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spacing w:before="6"/>
        <w:ind w:left="0" w:firstLine="0"/>
        <w:jc w:val="left"/>
        <w:rPr>
          <w:sz w:val="2"/>
        </w:rPr>
      </w:pPr>
    </w:p>
    <w:tbl>
      <w:tblPr>
        <w:tblW w:w="0" w:type="auto"/>
        <w:tblLayout w:type="fixed"/>
        <w:tblCellMar>
          <w:left w:w="0" w:type="dxa"/>
          <w:right w:w="0" w:type="dxa"/>
        </w:tblCellMar>
        <w:tblLook w:val="01E0" w:firstRow="1" w:lastRow="1" w:firstColumn="1" w:lastColumn="1" w:noHBand="0" w:noVBand="0"/>
      </w:tblPr>
      <w:tblGrid>
        <w:gridCol w:w="3321"/>
        <w:gridCol w:w="5814"/>
      </w:tblGrid>
      <w:tr>
        <w:trPr>
          <w:trHeight w:val="680"/>
        </w:trPr>
        <w:tc>
          <w:tcPr>
            <w:tcW w:w="3321" w:type="dxa"/>
          </w:tcPr>
          <w:p>
            <w:pPr>
              <w:pStyle w:val="TableParagraph"/>
              <w:ind w:left="0"/>
              <w:jc w:val="center"/>
              <w:rPr>
                <w:b/>
                <w:spacing w:val="-2"/>
                <w:sz w:val="26"/>
              </w:rPr>
            </w:pPr>
            <w:r>
              <w:rPr>
                <w:b/>
                <w:spacing w:val="-2"/>
                <w:sz w:val="26"/>
              </w:rPr>
              <w:t>ỦY</w:t>
            </w:r>
            <w:r>
              <w:rPr>
                <w:b/>
                <w:spacing w:val="-15"/>
                <w:sz w:val="26"/>
              </w:rPr>
              <w:t xml:space="preserve"> </w:t>
            </w:r>
            <w:r>
              <w:rPr>
                <w:b/>
                <w:spacing w:val="-2"/>
                <w:sz w:val="26"/>
              </w:rPr>
              <w:t>BAN</w:t>
            </w:r>
            <w:r>
              <w:rPr>
                <w:b/>
                <w:spacing w:val="-14"/>
                <w:sz w:val="26"/>
              </w:rPr>
              <w:t xml:space="preserve"> </w:t>
            </w:r>
            <w:r>
              <w:rPr>
                <w:b/>
                <w:spacing w:val="-2"/>
                <w:sz w:val="26"/>
              </w:rPr>
              <w:t>NHÂN</w:t>
            </w:r>
            <w:r>
              <w:rPr>
                <w:b/>
                <w:spacing w:val="-14"/>
                <w:sz w:val="26"/>
              </w:rPr>
              <w:t xml:space="preserve"> </w:t>
            </w:r>
            <w:r>
              <w:rPr>
                <w:b/>
                <w:spacing w:val="-2"/>
                <w:sz w:val="26"/>
              </w:rPr>
              <w:t>DÂN</w:t>
            </w:r>
          </w:p>
          <w:p>
            <w:pPr>
              <w:pStyle w:val="TableParagraph"/>
              <w:ind w:left="184" w:hanging="24"/>
              <w:jc w:val="center"/>
              <w:rPr>
                <w:b/>
                <w:sz w:val="26"/>
              </w:rPr>
            </w:pPr>
            <w:r>
              <w:rPr>
                <w:b/>
                <w:noProof/>
                <w:sz w:val="26"/>
                <w:lang w:val="en-US"/>
              </w:rPr>
              <mc:AlternateContent>
                <mc:Choice Requires="wps">
                  <w:drawing>
                    <wp:anchor distT="0" distB="0" distL="114300" distR="114300" simplePos="0" relativeHeight="251660288" behindDoc="0" locked="0" layoutInCell="1" allowOverlap="1">
                      <wp:simplePos x="0" y="0"/>
                      <wp:positionH relativeFrom="column">
                        <wp:posOffset>666778</wp:posOffset>
                      </wp:positionH>
                      <wp:positionV relativeFrom="paragraph">
                        <wp:posOffset>196300</wp:posOffset>
                      </wp:positionV>
                      <wp:extent cx="798394"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798394"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15.45pt" to="115.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"/>
                  </w:pict>
                </mc:Fallback>
              </mc:AlternateContent>
            </w:r>
            <w:r>
              <w:rPr>
                <w:b/>
                <w:sz w:val="26"/>
              </w:rPr>
              <w:t>XÃ TAM TIẾN</w:t>
            </w:r>
          </w:p>
        </w:tc>
        <w:tc>
          <w:tcPr>
            <w:tcW w:w="5814" w:type="dxa"/>
          </w:tcPr>
          <w:p>
            <w:pPr>
              <w:pStyle w:val="TableParagraph"/>
              <w:ind w:left="0"/>
              <w:jc w:val="center"/>
              <w:rPr>
                <w:b/>
                <w:sz w:val="26"/>
              </w:rPr>
            </w:pPr>
            <w:r>
              <w:rPr>
                <w:b/>
                <w:sz w:val="26"/>
              </w:rPr>
              <w:t>CỘNG</w:t>
            </w:r>
            <w:r>
              <w:rPr>
                <w:b/>
                <w:spacing w:val="-14"/>
                <w:sz w:val="26"/>
              </w:rPr>
              <w:t xml:space="preserve"> </w:t>
            </w:r>
            <w:r>
              <w:rPr>
                <w:b/>
                <w:sz w:val="26"/>
              </w:rPr>
              <w:t>HÒA</w:t>
            </w:r>
            <w:r>
              <w:rPr>
                <w:b/>
                <w:spacing w:val="-9"/>
                <w:sz w:val="26"/>
              </w:rPr>
              <w:t xml:space="preserve"> </w:t>
            </w:r>
            <w:r>
              <w:rPr>
                <w:b/>
                <w:sz w:val="26"/>
              </w:rPr>
              <w:t>XÃ</w:t>
            </w:r>
            <w:r>
              <w:rPr>
                <w:b/>
                <w:spacing w:val="-12"/>
                <w:sz w:val="26"/>
              </w:rPr>
              <w:t xml:space="preserve"> </w:t>
            </w:r>
            <w:r>
              <w:rPr>
                <w:b/>
                <w:sz w:val="26"/>
              </w:rPr>
              <w:t>HỘI</w:t>
            </w:r>
            <w:r>
              <w:rPr>
                <w:b/>
                <w:spacing w:val="-10"/>
                <w:sz w:val="26"/>
              </w:rPr>
              <w:t xml:space="preserve"> </w:t>
            </w:r>
            <w:r>
              <w:rPr>
                <w:b/>
                <w:sz w:val="26"/>
              </w:rPr>
              <w:t>CHỦ</w:t>
            </w:r>
            <w:r>
              <w:rPr>
                <w:b/>
                <w:spacing w:val="-13"/>
                <w:sz w:val="26"/>
              </w:rPr>
              <w:t xml:space="preserve"> </w:t>
            </w:r>
            <w:r>
              <w:rPr>
                <w:b/>
                <w:sz w:val="26"/>
              </w:rPr>
              <w:t>NGHĨA</w:t>
            </w:r>
            <w:r>
              <w:rPr>
                <w:b/>
                <w:spacing w:val="-14"/>
                <w:sz w:val="26"/>
              </w:rPr>
              <w:t xml:space="preserve"> </w:t>
            </w:r>
            <w:r>
              <w:rPr>
                <w:b/>
                <w:sz w:val="26"/>
              </w:rPr>
              <w:t>VIỆT</w:t>
            </w:r>
            <w:r>
              <w:rPr>
                <w:b/>
                <w:spacing w:val="-9"/>
                <w:sz w:val="26"/>
              </w:rPr>
              <w:t xml:space="preserve"> </w:t>
            </w:r>
            <w:r>
              <w:rPr>
                <w:b/>
                <w:spacing w:val="-5"/>
                <w:sz w:val="26"/>
              </w:rPr>
              <w:t>NAM</w:t>
            </w:r>
          </w:p>
          <w:p>
            <w:pPr>
              <w:pStyle w:val="TableParagraph"/>
              <w:ind w:left="0"/>
              <w:jc w:val="center"/>
              <w:rPr>
                <w:b/>
                <w:sz w:val="28"/>
                <w:szCs w:val="28"/>
                <w:lang w:val="en-US"/>
              </w:rPr>
            </w:pPr>
            <w:r>
              <w:rPr>
                <w:b/>
                <w:noProof/>
                <w:sz w:val="28"/>
                <w:szCs w:val="28"/>
                <w:lang w:val="en-US"/>
              </w:rPr>
              <mc:AlternateContent>
                <mc:Choice Requires="wps">
                  <w:drawing>
                    <wp:anchor distT="0" distB="0" distL="114300" distR="114300" simplePos="0" relativeHeight="251656192" behindDoc="0" locked="0" layoutInCell="1" allowOverlap="1">
                      <wp:simplePos x="0" y="0"/>
                      <wp:positionH relativeFrom="column">
                        <wp:posOffset>819150</wp:posOffset>
                      </wp:positionH>
                      <wp:positionV relativeFrom="paragraph">
                        <wp:posOffset>224536</wp:posOffset>
                      </wp:positionV>
                      <wp:extent cx="2011680" cy="6096"/>
                      <wp:effectExtent l="0" t="0" r="26670" b="32385"/>
                      <wp:wrapNone/>
                      <wp:docPr id="11" name="Straight Connector 11"/>
                      <wp:cNvGraphicFramePr/>
                      <a:graphic xmlns:a="http://schemas.openxmlformats.org/drawingml/2006/main">
                        <a:graphicData uri="http://schemas.microsoft.com/office/word/2010/wordprocessingShape">
                          <wps:wsp>
                            <wps:cNvCnPr/>
                            <wps:spPr>
                              <a:xfrm>
                                <a:off x="0" y="0"/>
                                <a:ext cx="2011680" cy="609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7.7pt" to="222.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"/>
                  </w:pict>
                </mc:Fallback>
              </mc:AlternateContent>
            </w:r>
            <w:r>
              <w:rPr>
                <w:b/>
                <w:sz w:val="28"/>
                <w:szCs w:val="28"/>
              </w:rPr>
              <w:t>Độc</w:t>
            </w:r>
            <w:r>
              <w:rPr>
                <w:b/>
                <w:spacing w:val="-10"/>
                <w:sz w:val="28"/>
                <w:szCs w:val="28"/>
              </w:rPr>
              <w:t xml:space="preserve"> </w:t>
            </w:r>
            <w:r>
              <w:rPr>
                <w:b/>
                <w:sz w:val="28"/>
                <w:szCs w:val="28"/>
              </w:rPr>
              <w:t>lập</w:t>
            </w:r>
            <w:r>
              <w:rPr>
                <w:b/>
                <w:spacing w:val="-7"/>
                <w:sz w:val="28"/>
                <w:szCs w:val="28"/>
              </w:rPr>
              <w:t xml:space="preserve"> </w:t>
            </w:r>
            <w:r>
              <w:rPr>
                <w:b/>
                <w:sz w:val="28"/>
                <w:szCs w:val="28"/>
              </w:rPr>
              <w:t>-</w:t>
            </w:r>
            <w:r>
              <w:rPr>
                <w:b/>
                <w:spacing w:val="-6"/>
                <w:sz w:val="28"/>
                <w:szCs w:val="28"/>
              </w:rPr>
              <w:t xml:space="preserve"> </w:t>
            </w:r>
            <w:r>
              <w:rPr>
                <w:b/>
                <w:sz w:val="28"/>
                <w:szCs w:val="28"/>
              </w:rPr>
              <w:t>Tự</w:t>
            </w:r>
            <w:r>
              <w:rPr>
                <w:b/>
                <w:spacing w:val="-4"/>
                <w:sz w:val="28"/>
                <w:szCs w:val="28"/>
              </w:rPr>
              <w:t xml:space="preserve"> </w:t>
            </w:r>
            <w:r>
              <w:rPr>
                <w:b/>
                <w:sz w:val="28"/>
                <w:szCs w:val="28"/>
              </w:rPr>
              <w:t>do</w:t>
            </w:r>
            <w:r>
              <w:rPr>
                <w:b/>
                <w:spacing w:val="-10"/>
                <w:sz w:val="28"/>
                <w:szCs w:val="28"/>
              </w:rPr>
              <w:t xml:space="preserve"> </w:t>
            </w:r>
            <w:r>
              <w:rPr>
                <w:b/>
                <w:sz w:val="28"/>
                <w:szCs w:val="28"/>
              </w:rPr>
              <w:t>-</w:t>
            </w:r>
            <w:r>
              <w:rPr>
                <w:b/>
                <w:spacing w:val="-5"/>
                <w:sz w:val="28"/>
                <w:szCs w:val="28"/>
              </w:rPr>
              <w:t xml:space="preserve"> </w:t>
            </w:r>
            <w:r>
              <w:rPr>
                <w:b/>
                <w:sz w:val="28"/>
                <w:szCs w:val="28"/>
              </w:rPr>
              <w:t>Hạnh</w:t>
            </w:r>
            <w:r>
              <w:rPr>
                <w:b/>
                <w:spacing w:val="-8"/>
                <w:sz w:val="28"/>
                <w:szCs w:val="28"/>
              </w:rPr>
              <w:t xml:space="preserve"> </w:t>
            </w:r>
            <w:r>
              <w:rPr>
                <w:b/>
                <w:spacing w:val="-4"/>
                <w:sz w:val="28"/>
                <w:szCs w:val="28"/>
              </w:rPr>
              <w:t>phúc</w:t>
            </w:r>
          </w:p>
        </w:tc>
      </w:tr>
      <w:tr>
        <w:trPr>
          <w:trHeight w:val="137"/>
        </w:trPr>
        <w:tc>
          <w:tcPr>
            <w:tcW w:w="3321" w:type="dxa"/>
          </w:tcPr>
          <w:p>
            <w:pPr>
              <w:pStyle w:val="TableParagraph"/>
              <w:ind w:left="0"/>
              <w:jc w:val="center"/>
              <w:rPr>
                <w:b/>
                <w:spacing w:val="-2"/>
                <w:sz w:val="24"/>
              </w:rPr>
            </w:pPr>
          </w:p>
        </w:tc>
        <w:tc>
          <w:tcPr>
            <w:tcW w:w="5814" w:type="dxa"/>
          </w:tcPr>
          <w:p>
            <w:pPr>
              <w:pStyle w:val="TableParagraph"/>
              <w:ind w:left="0"/>
              <w:jc w:val="center"/>
              <w:rPr>
                <w:b/>
                <w:sz w:val="24"/>
              </w:rPr>
            </w:pPr>
          </w:p>
        </w:tc>
      </w:tr>
      <w:tr>
        <w:trPr>
          <w:trHeight w:val="398"/>
        </w:trPr>
        <w:tc>
          <w:tcPr>
            <w:tcW w:w="3321" w:type="dxa"/>
          </w:tcPr>
          <w:p>
            <w:pPr>
              <w:pStyle w:val="TableParagraph"/>
              <w:ind w:left="0"/>
              <w:jc w:val="center"/>
              <w:rPr>
                <w:b/>
                <w:spacing w:val="-2"/>
                <w:sz w:val="26"/>
              </w:rPr>
            </w:pPr>
            <w:r>
              <w:rPr>
                <w:spacing w:val="-2"/>
                <w:sz w:val="26"/>
              </w:rPr>
              <w:t>Số:</w:t>
            </w:r>
            <w:r>
              <w:rPr>
                <w:spacing w:val="-2"/>
                <w:sz w:val="28"/>
                <w:lang w:val="en-US"/>
              </w:rPr>
              <w:t xml:space="preserve">           </w:t>
            </w:r>
            <w:r>
              <w:rPr>
                <w:spacing w:val="-2"/>
                <w:sz w:val="28"/>
              </w:rPr>
              <w:t>/KH-</w:t>
            </w:r>
            <w:r>
              <w:rPr>
                <w:spacing w:val="-4"/>
                <w:sz w:val="28"/>
              </w:rPr>
              <w:t>UBND</w:t>
            </w:r>
          </w:p>
        </w:tc>
        <w:tc>
          <w:tcPr>
            <w:tcW w:w="5814" w:type="dxa"/>
          </w:tcPr>
          <w:p>
            <w:pPr>
              <w:pStyle w:val="TableParagraph"/>
              <w:ind w:left="0"/>
              <w:jc w:val="center"/>
              <w:rPr>
                <w:b/>
                <w:sz w:val="26"/>
              </w:rPr>
            </w:pPr>
            <w:r>
              <w:rPr>
                <w:i/>
                <w:sz w:val="28"/>
              </w:rPr>
              <w:t>Tam Tiến,</w:t>
            </w:r>
            <w:r>
              <w:rPr>
                <w:i/>
                <w:spacing w:val="-7"/>
                <w:sz w:val="28"/>
              </w:rPr>
              <w:t xml:space="preserve"> </w:t>
            </w:r>
            <w:r>
              <w:rPr>
                <w:i/>
                <w:sz w:val="28"/>
              </w:rPr>
              <w:t>ngày</w:t>
            </w:r>
            <w:r>
              <w:rPr>
                <w:i/>
                <w:spacing w:val="-2"/>
                <w:sz w:val="28"/>
              </w:rPr>
              <w:t xml:space="preserve">  </w:t>
            </w:r>
            <w:r>
              <w:rPr>
                <w:i/>
                <w:spacing w:val="-2"/>
                <w:sz w:val="28"/>
                <w:lang w:val="en-US"/>
              </w:rPr>
              <w:t xml:space="preserve"> </w:t>
            </w:r>
            <w:r>
              <w:rPr>
                <w:i/>
                <w:spacing w:val="-2"/>
                <w:sz w:val="28"/>
              </w:rPr>
              <w:t xml:space="preserve">  </w:t>
            </w:r>
            <w:r>
              <w:rPr>
                <w:i/>
                <w:sz w:val="28"/>
              </w:rPr>
              <w:tab/>
              <w:t>tháng</w:t>
            </w:r>
            <w:r>
              <w:rPr>
                <w:i/>
                <w:spacing w:val="-2"/>
                <w:sz w:val="28"/>
              </w:rPr>
              <w:t xml:space="preserve"> </w:t>
            </w:r>
            <w:r>
              <w:rPr>
                <w:i/>
                <w:sz w:val="28"/>
                <w:lang w:val="en-US"/>
              </w:rPr>
              <w:t xml:space="preserve">    </w:t>
            </w:r>
            <w:r>
              <w:rPr>
                <w:i/>
                <w:spacing w:val="-6"/>
                <w:sz w:val="28"/>
              </w:rPr>
              <w:t xml:space="preserve"> </w:t>
            </w:r>
            <w:r>
              <w:rPr>
                <w:i/>
                <w:sz w:val="28"/>
              </w:rPr>
              <w:t>năm</w:t>
            </w:r>
            <w:r>
              <w:rPr>
                <w:i/>
                <w:spacing w:val="-8"/>
                <w:sz w:val="28"/>
              </w:rPr>
              <w:t xml:space="preserve"> </w:t>
            </w:r>
            <w:r>
              <w:rPr>
                <w:i/>
                <w:spacing w:val="-4"/>
                <w:sz w:val="28"/>
              </w:rPr>
              <w:t>2026</w:t>
            </w:r>
          </w:p>
        </w:tc>
      </w:tr>
    </w:tbl>
    <w:p>
      <w:pPr>
        <w:pStyle w:val="Heading1"/>
        <w:spacing w:before="0"/>
        <w:ind w:right="558" w:firstLine="0"/>
        <w:rPr>
          <w:lang w:val="en-US"/>
        </w:rPr>
      </w:pPr>
    </w:p>
    <w:p>
      <w:pPr>
        <w:pStyle w:val="Heading1"/>
        <w:spacing w:before="0"/>
        <w:ind w:right="3" w:firstLine="0"/>
        <w:jc w:val="center"/>
      </w:pPr>
      <w:r>
        <w:t>KẾ</w:t>
      </w:r>
      <w:r>
        <w:rPr>
          <w:spacing w:val="-4"/>
        </w:rPr>
        <w:t xml:space="preserve"> </w:t>
      </w:r>
      <w:r>
        <w:rPr>
          <w:spacing w:val="-2"/>
        </w:rPr>
        <w:t>HOẠCH</w:t>
      </w:r>
    </w:p>
    <w:p>
      <w:pPr>
        <w:pStyle w:val="Heading2"/>
        <w:spacing w:before="0"/>
        <w:ind w:left="0" w:right="113" w:firstLine="0"/>
        <w:jc w:val="center"/>
      </w:pPr>
      <w:r>
        <w:t>Thực</w:t>
      </w:r>
      <w:r>
        <w:rPr>
          <w:spacing w:val="-6"/>
        </w:rPr>
        <w:t xml:space="preserve"> </w:t>
      </w:r>
      <w:r>
        <w:t>hiện</w:t>
      </w:r>
      <w:r>
        <w:rPr>
          <w:spacing w:val="-5"/>
        </w:rPr>
        <w:t xml:space="preserve"> </w:t>
      </w:r>
      <w:r>
        <w:t>Chương</w:t>
      </w:r>
      <w:r>
        <w:rPr>
          <w:spacing w:val="-1"/>
        </w:rPr>
        <w:t xml:space="preserve"> </w:t>
      </w:r>
      <w:r>
        <w:t>trình</w:t>
      </w:r>
      <w:r>
        <w:rPr>
          <w:spacing w:val="-5"/>
        </w:rPr>
        <w:t xml:space="preserve"> </w:t>
      </w:r>
      <w:r>
        <w:t>Chăm</w:t>
      </w:r>
      <w:r>
        <w:rPr>
          <w:spacing w:val="-13"/>
        </w:rPr>
        <w:t xml:space="preserve"> </w:t>
      </w:r>
      <w:r>
        <w:t>sóc</w:t>
      </w:r>
      <w:r>
        <w:rPr>
          <w:spacing w:val="-8"/>
        </w:rPr>
        <w:t xml:space="preserve"> </w:t>
      </w:r>
      <w:r>
        <w:t>sức</w:t>
      </w:r>
      <w:r>
        <w:rPr>
          <w:spacing w:val="-5"/>
        </w:rPr>
        <w:t xml:space="preserve"> </w:t>
      </w:r>
      <w:r>
        <w:t>khỏe</w:t>
      </w:r>
      <w:r>
        <w:rPr>
          <w:spacing w:val="-5"/>
        </w:rPr>
        <w:t xml:space="preserve"> </w:t>
      </w:r>
      <w:r>
        <w:t>tâm</w:t>
      </w:r>
      <w:r>
        <w:rPr>
          <w:spacing w:val="-13"/>
        </w:rPr>
        <w:t xml:space="preserve"> </w:t>
      </w:r>
      <w:r>
        <w:t>thần</w:t>
      </w:r>
      <w:r>
        <w:rPr>
          <w:spacing w:val="-5"/>
        </w:rPr>
        <w:t xml:space="preserve"> </w:t>
      </w:r>
      <w:r>
        <w:t>trẻ</w:t>
      </w:r>
      <w:r>
        <w:rPr>
          <w:spacing w:val="-5"/>
        </w:rPr>
        <w:t xml:space="preserve"> </w:t>
      </w:r>
      <w:r>
        <w:t>em, chăm</w:t>
      </w:r>
      <w:r>
        <w:rPr>
          <w:spacing w:val="-6"/>
        </w:rPr>
        <w:t xml:space="preserve"> </w:t>
      </w:r>
      <w:r>
        <w:t>sóc trẻ</w:t>
      </w:r>
      <w:r>
        <w:rPr>
          <w:spacing w:val="-5"/>
        </w:rPr>
        <w:t xml:space="preserve"> </w:t>
      </w:r>
      <w:r>
        <w:t>em</w:t>
      </w:r>
      <w:r>
        <w:rPr>
          <w:spacing w:val="-4"/>
        </w:rPr>
        <w:t xml:space="preserve"> </w:t>
      </w:r>
      <w:r>
        <w:t>mồ</w:t>
      </w:r>
      <w:r>
        <w:rPr>
          <w:spacing w:val="-2"/>
        </w:rPr>
        <w:t xml:space="preserve"> </w:t>
      </w:r>
      <w:r>
        <w:t>côi,</w:t>
      </w:r>
      <w:r>
        <w:rPr>
          <w:spacing w:val="-6"/>
        </w:rPr>
        <w:t xml:space="preserve"> </w:t>
      </w:r>
      <w:r>
        <w:t>bị</w:t>
      </w:r>
      <w:r>
        <w:rPr>
          <w:spacing w:val="-4"/>
        </w:rPr>
        <w:t xml:space="preserve"> </w:t>
      </w:r>
      <w:r>
        <w:t>bỏ</w:t>
      </w:r>
      <w:r>
        <w:rPr>
          <w:spacing w:val="-2"/>
        </w:rPr>
        <w:t xml:space="preserve"> </w:t>
      </w:r>
      <w:r>
        <w:t>rơi</w:t>
      </w:r>
      <w:r>
        <w:rPr>
          <w:spacing w:val="-3"/>
        </w:rPr>
        <w:t xml:space="preserve"> </w:t>
      </w:r>
      <w:r>
        <w:t>giai</w:t>
      </w:r>
      <w:r>
        <w:rPr>
          <w:spacing w:val="-4"/>
        </w:rPr>
        <w:t xml:space="preserve"> </w:t>
      </w:r>
      <w:r>
        <w:t>đoạn</w:t>
      </w:r>
      <w:r>
        <w:rPr>
          <w:spacing w:val="-6"/>
        </w:rPr>
        <w:t xml:space="preserve"> </w:t>
      </w:r>
      <w:r>
        <w:t>2026-2030</w:t>
      </w:r>
      <w:r>
        <w:rPr>
          <w:lang w:val="en-US"/>
        </w:rPr>
        <w:t xml:space="preserve"> </w:t>
      </w:r>
      <w:r>
        <w:t>trên địa bàn xã Tam Tiến</w:t>
      </w:r>
    </w:p>
    <w:p>
      <w:pPr>
        <w:spacing w:line="321" w:lineRule="exact"/>
        <w:ind w:left="726" w:right="872"/>
        <w:jc w:val="center"/>
        <w:rPr>
          <w:b/>
          <w:sz w:val="28"/>
        </w:rPr>
      </w:pPr>
      <w:r>
        <w:rPr>
          <w:b/>
          <w:noProof/>
          <w:sz w:val="28"/>
          <w:lang w:val="en-US"/>
        </w:rPr>
        <mc:AlternateContent>
          <mc:Choice Requires="wps">
            <w:drawing>
              <wp:anchor distT="0" distB="0" distL="114300" distR="114300" simplePos="0" relativeHeight="251658240" behindDoc="0" locked="0" layoutInCell="1" allowOverlap="1">
                <wp:simplePos x="0" y="0"/>
                <wp:positionH relativeFrom="column">
                  <wp:posOffset>2276314</wp:posOffset>
                </wp:positionH>
                <wp:positionV relativeFrom="paragraph">
                  <wp:posOffset>15240</wp:posOffset>
                </wp:positionV>
                <wp:extent cx="941696"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941696"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9.25pt,1.2pt" to="253.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"/>
            </w:pict>
          </mc:Fallback>
        </mc:AlternateContent>
      </w:r>
    </w:p>
    <w:p>
      <w:pPr>
        <w:pStyle w:val="BodyText"/>
        <w:spacing w:before="80"/>
        <w:ind w:left="6" w:right="-28" w:firstLine="720"/>
      </w:pPr>
      <w:r>
        <w:t>Thực hiện Kế hoạch số 148/KH-UBND ngày 06/5/2026 của UBND tỉnh Bắc</w:t>
      </w:r>
      <w:r>
        <w:rPr>
          <w:spacing w:val="-4"/>
        </w:rPr>
        <w:t xml:space="preserve"> </w:t>
      </w:r>
      <w:r>
        <w:t>Ninh</w:t>
      </w:r>
      <w:r>
        <w:rPr>
          <w:spacing w:val="-4"/>
        </w:rPr>
        <w:t xml:space="preserve"> </w:t>
      </w:r>
      <w:r>
        <w:t>thực</w:t>
      </w:r>
      <w:r>
        <w:rPr>
          <w:spacing w:val="-4"/>
        </w:rPr>
        <w:t xml:space="preserve"> </w:t>
      </w:r>
      <w:r>
        <w:t>hiện</w:t>
      </w:r>
      <w:r>
        <w:rPr>
          <w:spacing w:val="-1"/>
        </w:rPr>
        <w:t xml:space="preserve"> </w:t>
      </w:r>
      <w:r>
        <w:t>Chương</w:t>
      </w:r>
      <w:r>
        <w:rPr>
          <w:spacing w:val="-4"/>
        </w:rPr>
        <w:t xml:space="preserve"> </w:t>
      </w:r>
      <w:r>
        <w:t>trình</w:t>
      </w:r>
      <w:r>
        <w:rPr>
          <w:spacing w:val="-4"/>
        </w:rPr>
        <w:t xml:space="preserve"> </w:t>
      </w:r>
      <w:r>
        <w:t>chăm</w:t>
      </w:r>
      <w:r>
        <w:rPr>
          <w:spacing w:val="-7"/>
        </w:rPr>
        <w:t xml:space="preserve"> </w:t>
      </w:r>
      <w:r>
        <w:t>sóc</w:t>
      </w:r>
      <w:r>
        <w:rPr>
          <w:spacing w:val="-7"/>
        </w:rPr>
        <w:t xml:space="preserve"> </w:t>
      </w:r>
      <w:r>
        <w:t>sức</w:t>
      </w:r>
      <w:r>
        <w:rPr>
          <w:spacing w:val="-4"/>
        </w:rPr>
        <w:t xml:space="preserve"> </w:t>
      </w:r>
      <w:r>
        <w:t>khỏe</w:t>
      </w:r>
      <w:r>
        <w:rPr>
          <w:spacing w:val="-4"/>
        </w:rPr>
        <w:t xml:space="preserve"> </w:t>
      </w:r>
      <w:r>
        <w:t>tâm</w:t>
      </w:r>
      <w:r>
        <w:rPr>
          <w:spacing w:val="-7"/>
        </w:rPr>
        <w:t xml:space="preserve"> </w:t>
      </w:r>
      <w:r>
        <w:t>thần</w:t>
      </w:r>
      <w:r>
        <w:rPr>
          <w:spacing w:val="-4"/>
        </w:rPr>
        <w:t xml:space="preserve"> </w:t>
      </w:r>
      <w:r>
        <w:t>trẻ</w:t>
      </w:r>
      <w:r>
        <w:rPr>
          <w:spacing w:val="-4"/>
        </w:rPr>
        <w:t xml:space="preserve"> </w:t>
      </w:r>
      <w:r>
        <w:t>em,</w:t>
      </w:r>
      <w:r>
        <w:rPr>
          <w:spacing w:val="-3"/>
        </w:rPr>
        <w:t xml:space="preserve"> </w:t>
      </w:r>
      <w:r>
        <w:t>chăm</w:t>
      </w:r>
      <w:r>
        <w:rPr>
          <w:spacing w:val="-7"/>
        </w:rPr>
        <w:t xml:space="preserve"> </w:t>
      </w:r>
      <w:r>
        <w:t>sóc trẻ em mồ côi, bị bỏ rơi giai đoạn 2026-2030 trên địa bàn tỉnh Bắc Ninh;</w:t>
      </w:r>
    </w:p>
    <w:p>
      <w:pPr>
        <w:pStyle w:val="BodyText"/>
        <w:spacing w:before="80"/>
        <w:ind w:left="6" w:right="-28" w:firstLine="720"/>
      </w:pPr>
      <w:r>
        <w:t>UBND xã Tam Tiến ban hành Kế hoạch thực hiện Chương trình chăm sóc sức khỏe tâm thần trẻ em, chăm sóc trẻ em mồ côi, bị bỏ rơi giai đoạn 2026 - 2030 trên địa bàn xã Tam Tiến, cụ thể như sau:</w:t>
      </w:r>
    </w:p>
    <w:p>
      <w:pPr>
        <w:pStyle w:val="BodyText"/>
        <w:spacing w:before="80"/>
        <w:ind w:left="6" w:right="-28" w:firstLine="720"/>
        <w:rPr>
          <w:b/>
        </w:rPr>
      </w:pPr>
      <w:r>
        <w:rPr>
          <w:b/>
          <w:spacing w:val="-2"/>
        </w:rPr>
        <w:t>I. MỤC</w:t>
      </w:r>
      <w:r>
        <w:rPr>
          <w:b/>
          <w:spacing w:val="-10"/>
        </w:rPr>
        <w:t xml:space="preserve"> </w:t>
      </w:r>
      <w:r>
        <w:rPr>
          <w:b/>
          <w:spacing w:val="-2"/>
        </w:rPr>
        <w:t>ĐÍCH,</w:t>
      </w:r>
      <w:r>
        <w:rPr>
          <w:b/>
          <w:spacing w:val="-12"/>
        </w:rPr>
        <w:t xml:space="preserve"> </w:t>
      </w:r>
      <w:r>
        <w:rPr>
          <w:b/>
          <w:spacing w:val="-2"/>
        </w:rPr>
        <w:t>YÊU</w:t>
      </w:r>
      <w:r>
        <w:rPr>
          <w:b/>
          <w:spacing w:val="-12"/>
        </w:rPr>
        <w:t xml:space="preserve"> </w:t>
      </w:r>
      <w:r>
        <w:rPr>
          <w:b/>
          <w:spacing w:val="-5"/>
        </w:rPr>
        <w:t>CẦU</w:t>
      </w:r>
    </w:p>
    <w:p>
      <w:pPr>
        <w:pStyle w:val="BodyText"/>
        <w:spacing w:before="80"/>
        <w:ind w:left="6" w:right="-28" w:firstLine="720"/>
      </w:pPr>
      <w:r>
        <w:rPr>
          <w:lang w:val="en-US"/>
        </w:rPr>
        <w:t xml:space="preserve">1. </w:t>
      </w:r>
      <w:r>
        <w:t>Nâng cao nhận thức và trách nhiệm, hành động của các cơ quan, đơn vị, ban, ngành, cộng đồng, gia đình trong việc chăm sóc sức khoẻ tâm thần, trẻ em có vấn đề sức khoẻ tâm thần và trẻ em mồ côi trên địa bàn xã. Tạo điều kiện cho trẻ em được tiếp cận dịch vụ hỗ trợ phù hợp đảm bảo sự phát triển toàn diện của trẻ em nhằm thực hiện hiệu quả quyền trẻ em.</w:t>
      </w:r>
    </w:p>
    <w:p>
      <w:pPr>
        <w:pStyle w:val="BodyText"/>
        <w:spacing w:before="80"/>
        <w:ind w:left="6" w:right="-28" w:firstLine="720"/>
      </w:pPr>
      <w:r>
        <w:rPr>
          <w:lang w:val="en-US"/>
        </w:rPr>
        <w:t xml:space="preserve">2. </w:t>
      </w:r>
      <w:r>
        <w:t>Các cơ quan, đơn vị, các ban, ngành, các tổ chức chính trị - xã hội của xã triển khai thực hiện nghiêm túc, đồng bộ, hiệu quả phù hợp với tình hình thực tiễn của từng đơn vị. Thường xuyên kiểm tra, giám sát trong quá trình triển khai thực hiện, định kỳ báo cáo kết quả thực hiện theo quy định.</w:t>
      </w:r>
    </w:p>
    <w:p>
      <w:pPr>
        <w:pStyle w:val="BodyText"/>
        <w:spacing w:before="80"/>
        <w:ind w:left="6" w:right="-28" w:firstLine="720"/>
        <w:rPr>
          <w:b/>
          <w:spacing w:val="-2"/>
        </w:rPr>
      </w:pPr>
      <w:r>
        <w:rPr>
          <w:b/>
          <w:spacing w:val="-2"/>
        </w:rPr>
        <w:t>II. MỤC TIÊU</w:t>
      </w:r>
    </w:p>
    <w:p>
      <w:pPr>
        <w:pStyle w:val="BodyText"/>
        <w:spacing w:before="80"/>
        <w:ind w:left="6" w:right="-28" w:firstLine="720"/>
        <w:rPr>
          <w:b/>
        </w:rPr>
      </w:pPr>
      <w:r>
        <w:rPr>
          <w:b/>
        </w:rPr>
        <w:t>1. Mục tiêu chung</w:t>
      </w:r>
    </w:p>
    <w:p>
      <w:pPr>
        <w:pStyle w:val="BodyText"/>
        <w:spacing w:before="80"/>
        <w:ind w:left="6" w:right="-28" w:firstLine="720"/>
      </w:pPr>
      <w:r>
        <w:t xml:space="preserve">Trẻ em có vấn đề về sức khỏe tâm thần được phát hiện sớm, chăm sóc, tư vấn, hỗ trợ và tiếp cận các dịch vụ phù hợp; trẻ em mồ côi, trẻ em bị bỏ rơi được chăm sóc, nuôi dưỡng, chăm sóc thay thế và thụ hưởng đầy đủ các chính sách, </w:t>
      </w:r>
      <w:r>
        <w:rPr>
          <w:spacing w:val="-4"/>
        </w:rPr>
        <w:t>dịch vụ hỗ trợ theo quy định; qua đó góp phần thực hiện đầy đủ quyền trẻ em, tạo điều kiện để trẻ em phát triển toàn diện về thể chất, tinh thần và hòa nhập xã hội.</w:t>
      </w:r>
    </w:p>
    <w:p>
      <w:pPr>
        <w:pStyle w:val="BodyText"/>
        <w:spacing w:before="80"/>
        <w:ind w:left="6" w:right="-28" w:firstLine="720"/>
        <w:rPr>
          <w:b/>
        </w:rPr>
      </w:pPr>
      <w:r>
        <w:rPr>
          <w:b/>
        </w:rPr>
        <w:t>2. Các mục tiêu cụ thể</w:t>
      </w:r>
    </w:p>
    <w:p>
      <w:pPr>
        <w:pStyle w:val="BodyText"/>
        <w:spacing w:before="80"/>
        <w:ind w:left="6" w:right="-28" w:firstLine="720"/>
      </w:pPr>
      <w:r>
        <w:rPr>
          <w:lang w:val="en-US"/>
        </w:rPr>
        <w:t xml:space="preserve">- </w:t>
      </w:r>
      <w:r>
        <w:t>Phấn đấu trên 85%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và tại cộng đồng.</w:t>
      </w:r>
    </w:p>
    <w:p>
      <w:pPr>
        <w:pStyle w:val="BodyText"/>
        <w:spacing w:before="80"/>
        <w:ind w:left="6" w:right="-28" w:firstLine="720"/>
      </w:pPr>
      <w:r>
        <w:rPr>
          <w:lang w:val="en-US"/>
        </w:rPr>
        <w:t xml:space="preserve">- </w:t>
      </w:r>
      <w:r>
        <w:t>Phấn đấu 100% trẻ em mồ côi, trẻ em bị bỏ rơi được chăm sóc thay thế bởi người thân hoặc cá nhân, gia đình không phải là người thân; được nhận làm con nuôi hoặc được chăm sóc nuôi dưỡng tạm thời, tại các cơ sở trợ giúp xã hội, được tiếp cận các dịch vụ chăm sóc, hỗ trợ phù hợp.</w:t>
      </w:r>
    </w:p>
    <w:p>
      <w:pPr>
        <w:pStyle w:val="BodyText"/>
        <w:spacing w:before="80"/>
        <w:ind w:left="6" w:right="-28" w:firstLine="720"/>
        <w:rPr>
          <w:b/>
        </w:rPr>
      </w:pPr>
      <w:r>
        <w:rPr>
          <w:b/>
        </w:rPr>
        <w:lastRenderedPageBreak/>
        <w:t>III. ĐỐI</w:t>
      </w:r>
      <w:r>
        <w:rPr>
          <w:b/>
          <w:spacing w:val="-6"/>
        </w:rPr>
        <w:t xml:space="preserve"> </w:t>
      </w:r>
      <w:r>
        <w:rPr>
          <w:b/>
        </w:rPr>
        <w:t>TƯỢNG,</w:t>
      </w:r>
      <w:r>
        <w:rPr>
          <w:b/>
          <w:spacing w:val="-8"/>
        </w:rPr>
        <w:t xml:space="preserve"> </w:t>
      </w:r>
      <w:r>
        <w:rPr>
          <w:b/>
        </w:rPr>
        <w:t>THỜI</w:t>
      </w:r>
      <w:r>
        <w:rPr>
          <w:b/>
          <w:spacing w:val="-5"/>
        </w:rPr>
        <w:t xml:space="preserve"> </w:t>
      </w:r>
      <w:r>
        <w:rPr>
          <w:b/>
        </w:rPr>
        <w:t>GIAN</w:t>
      </w:r>
      <w:r>
        <w:rPr>
          <w:b/>
          <w:spacing w:val="-10"/>
        </w:rPr>
        <w:t xml:space="preserve"> </w:t>
      </w:r>
      <w:r>
        <w:rPr>
          <w:b/>
        </w:rPr>
        <w:t>VÀ</w:t>
      </w:r>
      <w:r>
        <w:rPr>
          <w:b/>
          <w:spacing w:val="-10"/>
        </w:rPr>
        <w:t xml:space="preserve"> </w:t>
      </w:r>
      <w:r>
        <w:rPr>
          <w:b/>
        </w:rPr>
        <w:t>PHẠM</w:t>
      </w:r>
      <w:r>
        <w:rPr>
          <w:b/>
          <w:spacing w:val="-7"/>
        </w:rPr>
        <w:t xml:space="preserve"> </w:t>
      </w:r>
      <w:r>
        <w:rPr>
          <w:b/>
        </w:rPr>
        <w:t>VI</w:t>
      </w:r>
      <w:r>
        <w:rPr>
          <w:b/>
          <w:spacing w:val="-5"/>
        </w:rPr>
        <w:t xml:space="preserve"> </w:t>
      </w:r>
      <w:r>
        <w:rPr>
          <w:b/>
        </w:rPr>
        <w:t>THỰC</w:t>
      </w:r>
      <w:r>
        <w:rPr>
          <w:b/>
          <w:spacing w:val="-10"/>
        </w:rPr>
        <w:t xml:space="preserve"> </w:t>
      </w:r>
      <w:r>
        <w:rPr>
          <w:b/>
          <w:spacing w:val="-4"/>
        </w:rPr>
        <w:t>HIỆN</w:t>
      </w:r>
    </w:p>
    <w:p>
      <w:pPr>
        <w:pStyle w:val="BodyText"/>
        <w:numPr>
          <w:ilvl w:val="0"/>
          <w:numId w:val="3"/>
        </w:numPr>
        <w:spacing w:before="80"/>
        <w:ind w:right="-28"/>
        <w:rPr>
          <w:b/>
          <w:lang w:val="en-US"/>
        </w:rPr>
      </w:pPr>
      <w:r>
        <w:rPr>
          <w:b/>
          <w:lang w:val="en-US"/>
        </w:rPr>
        <w:t>Đối tượng</w:t>
      </w:r>
    </w:p>
    <w:p>
      <w:pPr>
        <w:pStyle w:val="BodyText"/>
        <w:spacing w:before="80"/>
        <w:ind w:left="6" w:right="-28" w:firstLine="720"/>
      </w:pPr>
      <w:r>
        <w:rPr>
          <w:lang w:val="en-US"/>
        </w:rPr>
        <w:t xml:space="preserve">- </w:t>
      </w:r>
      <w:r>
        <w:t>Trẻ em có vấn đề về sức khỏe tâm thần; trẻ em mồ côi, trẻ em bị bỏ rơi trên địa bàn xã.</w:t>
      </w:r>
    </w:p>
    <w:p>
      <w:pPr>
        <w:pStyle w:val="BodyText"/>
        <w:spacing w:before="80"/>
        <w:ind w:left="6" w:right="-28" w:firstLine="720"/>
      </w:pPr>
      <w:r>
        <w:t>- Các cơ quan, tổ chức, cá nhân có liên quan.</w:t>
      </w:r>
    </w:p>
    <w:p>
      <w:pPr>
        <w:pStyle w:val="BodyText"/>
        <w:spacing w:before="80"/>
        <w:ind w:left="6" w:right="-28" w:firstLine="720"/>
      </w:pPr>
      <w:r>
        <w:rPr>
          <w:b/>
        </w:rPr>
        <w:t>2. Thời gian thực hiện:</w:t>
      </w:r>
      <w:r>
        <w:t xml:space="preserve"> Từ năm 2026 đến năm 2030.</w:t>
      </w:r>
    </w:p>
    <w:p>
      <w:pPr>
        <w:pStyle w:val="BodyText"/>
        <w:spacing w:before="80"/>
        <w:ind w:left="6" w:right="-28" w:firstLine="720"/>
      </w:pPr>
      <w:r>
        <w:rPr>
          <w:b/>
        </w:rPr>
        <w:t>3. Phạm vi thực hiện:</w:t>
      </w:r>
      <w:r>
        <w:t xml:space="preserve"> Trên địa bàn xã Tam Tiến.</w:t>
      </w:r>
    </w:p>
    <w:p>
      <w:pPr>
        <w:pStyle w:val="BodyText"/>
        <w:spacing w:before="80"/>
        <w:ind w:left="6" w:right="-28" w:firstLine="720"/>
        <w:rPr>
          <w:b/>
        </w:rPr>
      </w:pPr>
      <w:r>
        <w:rPr>
          <w:b/>
        </w:rPr>
        <w:t>IV. NHIỆM VỤ VÀ GIẢI PHÁP</w:t>
      </w:r>
    </w:p>
    <w:p>
      <w:pPr>
        <w:pStyle w:val="BodyText"/>
        <w:spacing w:before="80"/>
        <w:ind w:left="6" w:right="-28" w:firstLine="720"/>
        <w:rPr>
          <w:b/>
        </w:rPr>
      </w:pPr>
      <w:r>
        <w:rPr>
          <w:b/>
        </w:rPr>
        <w:t>1. Quán triệt, triển khai thực hiện chính sách, pháp luật về chăm sóc sức khỏe tâm thần cho trẻ em, chăm sóc trẻ em mồ côi, trẻ em bị bỏ rơi</w:t>
      </w:r>
    </w:p>
    <w:p>
      <w:pPr>
        <w:pStyle w:val="BodyText"/>
        <w:spacing w:before="80"/>
        <w:ind w:left="6" w:right="-28" w:firstLine="720"/>
      </w:pPr>
      <w:r>
        <w:t>Cấp ủy, chính quyền địa phương, các ban, ngành, các tổ chức chính trị -</w:t>
      </w:r>
      <w:r>
        <w:rPr>
          <w:lang w:val="en-US"/>
        </w:rPr>
        <w:t xml:space="preserve"> </w:t>
      </w:r>
      <w:r>
        <w:t>xã hội, tổ chức quán triệt, phổ biến, triển khai đồng bộ, hiệu quả các chủ trương của Đảng, chính sách, pháp luật của Nhà nước về chăm sóc sức khỏe tâm thần cho trẻ em, chăm sóc trẻ em mồ côi: Luật Trẻ em, Nghị định 56/2017/NĐ-CP hướng dẫn thực hiện Luật Trẻ em; Quyết định số 1591/QĐ-TTg ngày 08/12/2023 của Thủ tướng Chính phủ phê duyệt Chương trình chăm sóc sức khỏe tâm thần trẻ em, chăm sóc trẻ em mồ côi giai đoạn 2023-2030; Kế hoạch số 158/KH-UBND ngày</w:t>
      </w:r>
      <w:r>
        <w:rPr>
          <w:lang w:val="en-US"/>
        </w:rPr>
        <w:t xml:space="preserve"> </w:t>
      </w:r>
      <w:r>
        <w:t>07/12/2025 của UBND tỉnh về thực hiện Chương trình hành động vì trẻ em tỉnh Bắc Ninh giai đoạn 2026-2030…; đa dạng hóa các hình thức, phương thức, tổ chức thực hiện gắn với điều kiện thực tiễn địa phương.</w:t>
      </w:r>
    </w:p>
    <w:p>
      <w:pPr>
        <w:pStyle w:val="BodyText"/>
        <w:spacing w:before="80"/>
        <w:ind w:left="6" w:right="-28" w:firstLine="720"/>
        <w:rPr>
          <w:spacing w:val="-6"/>
        </w:rPr>
      </w:pPr>
      <w:bookmarkStart w:id="0" w:name="_GoBack"/>
      <w:r>
        <w:rPr>
          <w:spacing w:val="-6"/>
        </w:rPr>
        <w:t>Chỉ đạo triển khai thực hiện chính sách, pháp luật về chăm sóc sức khỏe tâm thần cho trẻ em, chăm sóc trẻ em mồ côi, trẻ em bị bỏ rơi với các hình thức đa dạng, linh hoạt, trong đó chú trọng mô hình chăm sóc thay thế cho trẻ em tại gia đình.</w:t>
      </w:r>
    </w:p>
    <w:bookmarkEnd w:id="0"/>
    <w:p>
      <w:pPr>
        <w:pStyle w:val="BodyText"/>
        <w:spacing w:before="80"/>
        <w:ind w:left="6" w:right="-28" w:firstLine="720"/>
      </w:pPr>
      <w:r>
        <w:t xml:space="preserve">Thường xuyên rà soát, thống kê, cập nhật đầy đủ thông tin về trẻ em mồ côi, trẻ em bị bỏ rơi đang được chăm sóc, nuôi dưỡng tại các cơ sở trợ giúp xã </w:t>
      </w:r>
      <w:r>
        <w:rPr>
          <w:spacing w:val="-4"/>
        </w:rPr>
        <w:t>hội, cơ sở nuôi dưỡng tập chung; kiểm tra, đánh giá việc thực hiện các chính sách, dịch vụ chăm sóc, nuôi dưỡng theo quy định, bao gồm: chế độ trợ cấp, hỗ trợ chi phí nuôi dưỡng, điều kiện ăn, ở, sinh hoạt, tiếp cận giáo dục, y tế; chăm sóc sức khỏe, tư vấn, hỗ trợ tâm lý; tham gia hoạt động văn hóa, vui chơi, giải trí…</w:t>
      </w:r>
    </w:p>
    <w:p>
      <w:pPr>
        <w:pStyle w:val="BodyText"/>
        <w:spacing w:before="80"/>
        <w:ind w:left="6" w:right="-28" w:firstLine="720"/>
        <w:rPr>
          <w:b/>
          <w:lang w:val="en-US"/>
        </w:rPr>
      </w:pPr>
      <w:r>
        <w:rPr>
          <w:b/>
        </w:rPr>
        <w:t>2. Truyền thông, giáo dục, vận động xã hội nâng cao nhận thức, trách nhiệm về chăm sóc sức khỏe tâm thần cho trẻ em; chăm sóc trẻ em mồ côi, trẻ em bị bỏ rơi</w:t>
      </w:r>
    </w:p>
    <w:p>
      <w:pPr>
        <w:pStyle w:val="BodyText"/>
        <w:spacing w:before="80"/>
        <w:ind w:left="6" w:right="-28" w:firstLine="720"/>
      </w:pPr>
      <w:r>
        <w:t>Tổ chức các hoạt động truyền thông nhằm nâng cao nhận thức, trách nhiệm của các cơ quan, tổ chức, gia đình và cộng đồng về chăm sóc sức khỏe tâm thần cho trẻ em và chăm sóc, bảo vệ trẻ em mồ côi, trẻ em bị bỏ rơi.</w:t>
      </w:r>
    </w:p>
    <w:p>
      <w:pPr>
        <w:pStyle w:val="BodyText"/>
        <w:spacing w:before="80"/>
        <w:ind w:left="6" w:right="-28" w:firstLine="720"/>
      </w:pPr>
      <w:r>
        <w:t>Nội dung truyền thông: Tập trung tuyên truyền các chủ trương chính sách, pháp luật về quyền trẻ em, chăm sóc sức khỏe tâm thần trẻ em, bảo vệ và chăm sóc trẻ em mồ côi, quyền trẻ em: Luật Trẻ em ngày 05/4/2016; Nghị định 56/2017/NĐ-CP của Chính phủ quy định chi tiết một số điều của Luật Trẻ em; Quyết định số 23/QĐ-TTg của Thủ tướng Chính phủ phê duyệt Chương trình hành động quốc gia vì trẻ em giai đoạn 2021-2030 và các văn bản khác của Trung ương, của tỉnh…</w:t>
      </w:r>
    </w:p>
    <w:p>
      <w:pPr>
        <w:pStyle w:val="BodyText"/>
        <w:spacing w:before="80"/>
        <w:ind w:left="6" w:right="-28" w:firstLine="720"/>
      </w:pPr>
      <w:r>
        <w:lastRenderedPageBreak/>
        <w:t>Các hoạt động truyền thông được triển khai với hình thức đa dạng, phù hợp như: Truyền thông trên Cổng thông tin điện tử, trang Fanpage của xã, truyền thông trực tiếp tại cộng đồng, trường học, hệ thống loa truyền thanh từ xã đến thôn, pano, áp phích, băng rôn, khẩu hiệu…; lồng ghép trong các chương trình, hoạt động của cơ quan, đơn vị bảo đảm thiết thực, hiệu quả.</w:t>
      </w:r>
    </w:p>
    <w:p>
      <w:pPr>
        <w:pStyle w:val="BodyText"/>
        <w:spacing w:before="80"/>
        <w:ind w:left="6" w:right="-28" w:firstLine="720"/>
        <w:rPr>
          <w:b/>
        </w:rPr>
      </w:pPr>
      <w:r>
        <w:rPr>
          <w:b/>
        </w:rPr>
        <w:t>3. Nâng cao năng lực, phát triển đội ngũ cán bộ các cấp, các ngành về chăm sóc sức khỏe tâm thần, chăm sóc trẻ em mồ côi, trẻ em bị bỏ rơi</w:t>
      </w:r>
    </w:p>
    <w:p>
      <w:pPr>
        <w:pStyle w:val="BodyText"/>
        <w:spacing w:before="80"/>
        <w:ind w:left="6" w:right="-28" w:firstLine="720"/>
      </w:pPr>
      <w:r>
        <w:t xml:space="preserve">Tham gia tập huấn, bồi dưỡng chuyên môn, nghiệp vụ đầy đủ cho đội ngũ cán bộ cơ sở, cha mẹ và người chăm sóc trẻ em; đặc biệt là người làm công tác chăm sóc, giáo dục, bảo vệ trẻ em; giáo viên; nhân viên y tế tại cộng đồng để khi có sự việc xảy ra, các lực lượng hỗ trợ (Công an, Y tế, Văn hóa - Xã hội, Hội </w:t>
      </w:r>
      <w:r>
        <w:rPr>
          <w:lang w:val="en-US"/>
        </w:rPr>
        <w:t>Liên hiệp phụ nữ</w:t>
      </w:r>
      <w:r>
        <w:t>, Đoàn thanh niên) có thể phối hợp nhịp nhàng, đúng quy định đảm bảo kịp thời, hiệu quả.</w:t>
      </w:r>
    </w:p>
    <w:p>
      <w:pPr>
        <w:pStyle w:val="BodyText"/>
        <w:spacing w:before="80"/>
        <w:ind w:left="6" w:right="-28" w:firstLine="720"/>
      </w:pPr>
      <w:r>
        <w:t>Tổ chức hội nghị, hội thảo, tọa đàm nhằm trao đổi kinh nghiệm, nâng cao nhận thức, năng lực quản lý, điều hành và phối hợp liên ngành trong triển khai thực hiện công tác chăm sóc sức khỏe tâm thần cho trẻ em và chăm sóc trẻ em mồ côi, trẻ em bị bỏ rơi; đánh giá tình hình, kết quả thực hiện, kịp thời đề xuất giải pháp nâng cao hiệu quả thực hiện nhiệm vụ.</w:t>
      </w:r>
    </w:p>
    <w:p>
      <w:pPr>
        <w:pStyle w:val="BodyText"/>
        <w:spacing w:before="80"/>
        <w:ind w:left="6" w:right="-28" w:firstLine="720"/>
        <w:rPr>
          <w:b/>
        </w:rPr>
      </w:pPr>
      <w:r>
        <w:rPr>
          <w:b/>
        </w:rPr>
        <w:t>4. Phát triển các dịch vụ chăm sóc sức khỏe tâm thần cho trẻ em toàn diện và thường xuyên</w:t>
      </w:r>
    </w:p>
    <w:p>
      <w:pPr>
        <w:pStyle w:val="BodyText"/>
        <w:spacing w:before="80"/>
        <w:ind w:left="6" w:right="-28" w:firstLine="720"/>
      </w:pPr>
      <w:r>
        <w:t>Cải thiện chất lượng các dịch vụ y tế chăm sóc sức khỏe tâm thần cho trẻ em; chăm sóc sức khỏe ban đầu trong phòng ngừa và phát hiện sớm các rối loạn sức khỏe tâm thần ở trẻ em; củng cố công tác chăm sóc sức khỏe tâm thần trẻ em tại cơ sở khám bệnh, chữa bệnh.</w:t>
      </w:r>
    </w:p>
    <w:p>
      <w:pPr>
        <w:pStyle w:val="BodyText"/>
        <w:spacing w:before="80"/>
        <w:ind w:left="6" w:right="-28" w:firstLine="720"/>
      </w:pPr>
      <w:r>
        <w:t>Triển khai rộng rãi dịch vụ hỗ trợ phòng ngừa, phát hiện sớm, tư vấn, tham vấn cho trẻ em có vấn đề về sức khỏe tâm thần, trẻ em có nguy cơ rối loạn tâm thần; xây dựng mạng lưới dịch vụ, kết nối, chuyển tuyến dịch vụ chăm sóc sức khỏe tâm thần cho trẻ em; Chương trình tư vấn, hướng dẫn cha mẹ, người chăm sóc trẻ em và trẻ em các kiến thức, kỹ năng chăm sóc sức khỏe tâm thần.</w:t>
      </w:r>
    </w:p>
    <w:p>
      <w:pPr>
        <w:pStyle w:val="BodyText"/>
        <w:spacing w:before="80"/>
        <w:ind w:left="6" w:right="-28" w:firstLine="720"/>
      </w:pPr>
      <w:r>
        <w:t>Triển khai các dịch vụ chăm sóc sức khỏe tâm thần trong trường học; triển khai giáo dục sức khỏe tâm thần cho học sinh; đào tạo mạng lưới giáo viên, nhân viên, cộng tác viên có kiến thức, kỹ năng chăm sóc sức khoẻ tâm thần cho học sinh tại các trường học.</w:t>
      </w:r>
    </w:p>
    <w:p>
      <w:pPr>
        <w:pStyle w:val="BodyText"/>
        <w:spacing w:before="80"/>
        <w:ind w:left="6" w:right="-28" w:firstLine="720"/>
        <w:rPr>
          <w:b/>
          <w:spacing w:val="-12"/>
        </w:rPr>
      </w:pPr>
      <w:r>
        <w:rPr>
          <w:b/>
          <w:spacing w:val="-12"/>
        </w:rPr>
        <w:t>5. Phát triển dịch vụ hỗ trợ, chăm sóc thay thế trẻ em mồ côi, trẻ em bị bỏ rơi.</w:t>
      </w:r>
    </w:p>
    <w:p>
      <w:pPr>
        <w:pStyle w:val="BodyText"/>
        <w:spacing w:before="80"/>
        <w:ind w:left="6" w:right="-28" w:firstLine="720"/>
      </w:pPr>
      <w:r>
        <w:t>Tạo điều kiện, cơ hội để trẻ em mồ côi, trẻ em bị bỏ rơi được chăm sóc nuôi dưỡng, chăm sóc thay thế phù hợp và tiếp cận các dịch vụ hỗ trợ theo nhu cầu để phát triển toàn diện. Ưu tiên trẻ em mồ côi, trẻ em bị bỏ rơi được chăm sóc thay thế bởi người thân, cá nhân, gia đình không phải là người thân thích; chăm sóc thay thế bằng hình thức nhận con nuôi.</w:t>
      </w:r>
    </w:p>
    <w:p>
      <w:pPr>
        <w:pStyle w:val="BodyText"/>
        <w:spacing w:before="80"/>
        <w:ind w:left="6" w:right="-28" w:firstLine="720"/>
      </w:pPr>
      <w:r>
        <w:t xml:space="preserve">Phát triển mạng lưới dịch vụ tìm gia đình chăm sóc thay thế, tư vấn, hỗ trợ các gia đình về chăm sóc thay thế đặc biệt tại địa bàn. Tăng cường dịch vụ công tác xã hội (trợ giúp pháp lý, tham vấn, tư vấn,…) triển khai các hoạt động chăm </w:t>
      </w:r>
      <w:r>
        <w:lastRenderedPageBreak/>
        <w:t>sóc thay thế cho trẻ em. Hướng dẫn tiêu chuẩn chăm sóc, nuôi dưỡng, cung cấp các dịch vụ cho trẻ em tại các cơ sở trợ giúp xã hội theo quy định pháp luật.</w:t>
      </w:r>
    </w:p>
    <w:p>
      <w:pPr>
        <w:pStyle w:val="BodyText"/>
        <w:spacing w:before="80"/>
        <w:ind w:left="6" w:right="-28" w:firstLine="720"/>
      </w:pPr>
      <w:r>
        <w:t>Phối hợp với các cơ sở trợ giúp xã hội, nuôi dưỡng trẻ em thường xuyên trong việc tìm gia đình nhận chăm sóc thay thế nhằm chuyển đổi hình thức chăm sóc thay thế đối với trẻ em mồ côi, trẻ em có hoàn cảnh đặc biệt tại các cơ sở trợ giúp xã hội, cơ sở nuôi dưỡng trẻ em về các cá nhân, gia đình chăm sóc thay thế, nhận con nuôi.</w:t>
      </w:r>
    </w:p>
    <w:p>
      <w:pPr>
        <w:pStyle w:val="BodyText"/>
        <w:spacing w:before="80"/>
        <w:ind w:left="6" w:right="-28" w:firstLine="720"/>
      </w:pPr>
      <w:r>
        <w:t>Phát động, duy trì phong trào xã hội tham gia chăm sóc, hỗ trợ trẻ em mồ côi, gia đình, cá nhân nhận chăm sóc thay thế, nhận đỡ đầu trẻ em mồ côi, trẻ em bị bỏ rơi.</w:t>
      </w:r>
    </w:p>
    <w:p>
      <w:pPr>
        <w:pStyle w:val="BodyText"/>
        <w:spacing w:before="80"/>
        <w:ind w:left="6" w:right="-28" w:firstLine="720"/>
        <w:rPr>
          <w:b/>
        </w:rPr>
      </w:pPr>
      <w:r>
        <w:rPr>
          <w:b/>
        </w:rPr>
        <w:t>6. Phối hợp liên ngành trong chăm sóc sức khỏe tâm thần trẻ em và chăm sóc trẻ em mồ côi, trẻ em bị bỏ rơi</w:t>
      </w:r>
    </w:p>
    <w:p>
      <w:pPr>
        <w:pStyle w:val="BodyText"/>
        <w:spacing w:before="80"/>
        <w:ind w:left="6" w:right="-28" w:firstLine="720"/>
      </w:pPr>
      <w:r>
        <w:t>Phối hợp chặt chẽ giữa các cấp, các ngành và các cơ quan, tổ chức liên quan trong việc trao đổi thông tin, rà soát, phát hiện, lập danh sách và quản lý trẻ em có vấn đề về sức khỏe tâm thần, trẻ em mồ côi, bảo đảm không bỏ sót đối tượng cần hỗ trợ.</w:t>
      </w:r>
    </w:p>
    <w:p>
      <w:pPr>
        <w:pStyle w:val="BodyText"/>
        <w:spacing w:before="80"/>
        <w:ind w:left="6" w:right="-28" w:firstLine="720"/>
      </w:pPr>
      <w:r>
        <w:t>Tuân thủ cơ chế phối hợp liên ngành, thủ tục hành chính trong công tác nhận chăm sóc thay thế trẻ em; các cấp, các ngành có chức năng bảo vệ, chăm sóc, giáo dục trẻ em cần phối hợp chặt chẽ để sớm phát hiện dấu hiệu của trẻ cần được chăm sóc sức khỏe tâm thần; tiếp nhận, đánh giá nhu cầu, can thiệp, hỗ trợ và quản lý, theo dõi trẻ em phù hợp với từng nhóm đối tượng.</w:t>
      </w:r>
    </w:p>
    <w:p>
      <w:pPr>
        <w:pStyle w:val="BodyText"/>
        <w:spacing w:before="80"/>
        <w:ind w:left="6" w:right="-28" w:firstLine="720"/>
      </w:pPr>
      <w:r>
        <w:t>Phối hợp, kết nối, chuyển tuyến giữa các cơ sở y tế, cơ sở giáo dục, cơ sở trợ giúp xã hội và chính quyền địa phương trong việc cung cấp các dịch vụ chăm sóc sức khỏe tâm thần, tư vấn, hỗ trợ tâm lý; chăm sóc, nuôi dưỡng và chăm sóc thay thế trẻ em mồ côi, trẻ em bị bỏ rơi bảo đảm hỗ trợ liên tục, kịp thời.</w:t>
      </w:r>
    </w:p>
    <w:p>
      <w:pPr>
        <w:pStyle w:val="BodyText"/>
        <w:spacing w:before="80"/>
        <w:ind w:left="6" w:right="-28" w:firstLine="720"/>
        <w:rPr>
          <w:b/>
        </w:rPr>
      </w:pPr>
      <w:r>
        <w:rPr>
          <w:b/>
        </w:rPr>
        <w:t>7. Công tác kiểm tra, theo dõi, đánh giá thực hiện Kế hoạch</w:t>
      </w:r>
    </w:p>
    <w:p>
      <w:pPr>
        <w:pStyle w:val="BodyText"/>
        <w:spacing w:before="80"/>
        <w:ind w:left="6" w:right="-28" w:firstLine="720"/>
      </w:pPr>
      <w:r>
        <w:t>Tăng cường công tác kiểm tra, giám sát, theo dõi việc triển khai thực hiện Kế hoạch tại các cơ quan, đơn vị; định kỳ đánh giá kết quả thực hiện, kịp thời phát hiện khó khăn, vướng mắc để hướng dẫn, chấn chỉnh, nâng cao hiệu quả thực hiện.</w:t>
      </w:r>
    </w:p>
    <w:p>
      <w:pPr>
        <w:pStyle w:val="BodyText"/>
        <w:spacing w:before="80"/>
        <w:ind w:left="6" w:right="-28" w:firstLine="720"/>
      </w:pPr>
      <w:r>
        <w:t>Tổ chức nghiên cứu, khảo sát, thu thập thông tin, đánh giá thực trạng về chăm sóc sức khỏe tâm thần cho trẻ em và tình hình chăm sóc, nuôi dưỡng trẻ em mồ côi trên địa bàn; làm cơ sở đề xuất giải pháp, chính sách phù hợp.</w:t>
      </w:r>
    </w:p>
    <w:p>
      <w:pPr>
        <w:pStyle w:val="BodyText"/>
        <w:spacing w:before="80"/>
        <w:ind w:left="6" w:right="-28" w:firstLine="720"/>
      </w:pPr>
      <w:r>
        <w:t>Thực hiện việc thu thập, cập nhật, quản lý và lồng ghép dữ liệu về chăm sóc sức khỏe tâm thần cho trẻ em, trẻ em mồ côi, trẻ em bị bỏ rơi vào hệ thống cơ sở dữ liệu về trẻ em; bảo đảm thông tin đầy đủ, chính xác, phục vụ công tác quản lý, theo dõi.</w:t>
      </w:r>
    </w:p>
    <w:p>
      <w:pPr>
        <w:pStyle w:val="BodyText"/>
        <w:spacing w:before="80"/>
        <w:ind w:left="6" w:right="-28" w:firstLine="720"/>
        <w:rPr>
          <w:b/>
        </w:rPr>
      </w:pPr>
      <w:r>
        <w:rPr>
          <w:b/>
        </w:rPr>
        <w:t>8. Đẩy mạnh xã hội hóa</w:t>
      </w:r>
    </w:p>
    <w:p>
      <w:pPr>
        <w:pStyle w:val="BodyText"/>
        <w:spacing w:before="80"/>
        <w:ind w:left="6" w:right="-28" w:firstLine="720"/>
      </w:pPr>
      <w:r>
        <w:t>Vận động hỗ trợ của các tổ chức, sự tham gia của các cơ quan, đơn vị, các ngành, các tổ chức chính trị - xã hội, cộng đồng, người dân trong việc thực hiện các mục tiêu, nội dung, nhiệm vụ và giải pháp chăm sóc sức khỏe tâm thần, chăm sóc trẻ em mồ côi.</w:t>
      </w:r>
    </w:p>
    <w:p>
      <w:pPr>
        <w:pStyle w:val="BodyText"/>
        <w:spacing w:before="80"/>
        <w:ind w:left="6" w:right="-28" w:firstLine="720"/>
        <w:rPr>
          <w:b/>
        </w:rPr>
      </w:pPr>
      <w:r>
        <w:rPr>
          <w:b/>
        </w:rPr>
        <w:lastRenderedPageBreak/>
        <w:t>V. KINH PHÍ THỰC HIỆN</w:t>
      </w:r>
    </w:p>
    <w:p>
      <w:pPr>
        <w:pStyle w:val="BodyText"/>
        <w:spacing w:before="80"/>
        <w:ind w:left="6" w:right="-28" w:firstLine="720"/>
      </w:pPr>
      <w:r>
        <w:t>1. Kinh phí thực hiện Kế hoạch được bảo đảm từ ngân sách nhà nước theo phân cấp ngân sách hiện hành và khả năng cân đối ngân sách của địa phương.</w:t>
      </w:r>
    </w:p>
    <w:p>
      <w:pPr>
        <w:pStyle w:val="BodyText"/>
        <w:spacing w:before="80"/>
        <w:ind w:left="6" w:right="-28" w:firstLine="720"/>
      </w:pPr>
      <w:r>
        <w:t>2. Nguồn xã hội hóa từ các tổ chức, cá nhân và kinh phí hợp pháp khác.</w:t>
      </w:r>
    </w:p>
    <w:p>
      <w:pPr>
        <w:pStyle w:val="BodyText"/>
        <w:spacing w:before="80"/>
        <w:ind w:left="6" w:right="-28" w:firstLine="720"/>
        <w:rPr>
          <w:b/>
        </w:rPr>
      </w:pPr>
      <w:r>
        <w:rPr>
          <w:b/>
        </w:rPr>
        <w:t>V</w:t>
      </w:r>
      <w:r>
        <w:rPr>
          <w:b/>
          <w:lang w:val="en-US"/>
        </w:rPr>
        <w:t>I</w:t>
      </w:r>
      <w:r>
        <w:rPr>
          <w:b/>
        </w:rPr>
        <w:t>. TỔ CHỨC THỰC HIỆN</w:t>
      </w:r>
    </w:p>
    <w:p>
      <w:pPr>
        <w:pStyle w:val="BodyText"/>
        <w:spacing w:before="80"/>
        <w:ind w:left="6" w:right="-28" w:firstLine="720"/>
        <w:rPr>
          <w:b/>
          <w:lang w:val="en-US"/>
        </w:rPr>
      </w:pPr>
      <w:r>
        <w:rPr>
          <w:b/>
        </w:rPr>
        <w:t>1. Phòng Văn hoá - Xã hội</w:t>
      </w:r>
    </w:p>
    <w:p>
      <w:pPr>
        <w:pStyle w:val="BodyText"/>
        <w:spacing w:before="80"/>
        <w:ind w:left="6" w:right="-28" w:firstLine="720"/>
        <w:rPr>
          <w:lang w:val="en-US"/>
        </w:rPr>
      </w:pPr>
      <w:r>
        <w:t>Là cơ quan thường trực tham mưu UBND xã trong việc theo dõi, tổ chức triển khai, hướng dẫn thực hiện Kế hoạch; tổ chức sơ kết, tổng kết và xây dựng Kế hoạch giai đoạn tiếp theo.</w:t>
      </w:r>
    </w:p>
    <w:p>
      <w:pPr>
        <w:pStyle w:val="BodyText"/>
        <w:spacing w:before="80"/>
        <w:ind w:left="6" w:right="-28" w:firstLine="720"/>
        <w:rPr>
          <w:lang w:val="en-US"/>
        </w:rPr>
      </w:pPr>
      <w:r>
        <w:t>Rà soát, kiến nghị, tham mưu cơ quan có thẩm quyền sửa đổi, bổ sung chính sách pháp luật về chăm sóc sức khoẻ tâm thần trẻ em và chăm sóc trẻ em mồ côi, trẻ em bị bỏ rơi theo chức năng, nhiệm vụ.</w:t>
      </w:r>
    </w:p>
    <w:p>
      <w:pPr>
        <w:pStyle w:val="BodyText"/>
        <w:spacing w:before="80"/>
        <w:ind w:left="6" w:right="-28" w:firstLine="720"/>
      </w:pPr>
      <w:r>
        <w:t>Chủ trì, phối hợp với các cơ quan, đơn vị triển khai các hoạt động truyền thông nâng cao nhận thức về chăm sóc sức khoẻ tâm thần trẻ em và chăm sóc trẻ em mồ côi, trẻ em bị bỏ rơi; hướng dẫn các ban, ngành, đoàn thể tổ chức thực hiện với các hình thức đa dạng như: Truyền thông trên cổng thông tin điện tử xã, trang Fanpage của xã; truyền thông trực tiếp tại cộng đồng, trường học; hệ thống loa truyền thông từ xã đến thôn, pa nô, áp phích, băng rôn, khẩu hiệu,… đồng thời hướng dẫn thực hiện các dịch vụ chăm sóc sức khoẻ tâm thần trẻ em, chăm sóc thay thế cho trẻ em mồ côi, trẻ em không nơi nương tựa theo chức năng, nhiệm vụ.</w:t>
      </w:r>
    </w:p>
    <w:p>
      <w:pPr>
        <w:pStyle w:val="BodyText"/>
        <w:spacing w:before="80"/>
        <w:ind w:left="6" w:right="-28" w:firstLine="720"/>
        <w:rPr>
          <w:lang w:val="en-US"/>
        </w:rPr>
      </w:pPr>
      <w:r>
        <w:t>Hướng dẫn, triển khai các hoạt động chăm sóc sức khỏe tâm thần trẻ em; phối hợp phát hiện sớm, tư vấn, hỗ trợ trẻ em có nguy cơ hoặc có biểu hiện rối nhiễu tâm trí, các vấn đề về sức khỏe tâm thần; hướng dẫn thực hiện các chính sách, dịch vụ chăm sóc thay thế đối với trẻ em mồ côi, trẻ em bị bỏ rơi, trẻ em không nơi nương tựa theo quy định.</w:t>
      </w:r>
    </w:p>
    <w:p>
      <w:pPr>
        <w:pStyle w:val="BodyText"/>
        <w:spacing w:before="80"/>
        <w:ind w:left="6" w:right="-28" w:firstLine="720"/>
      </w:pPr>
      <w:r>
        <w:t>Kiểm tra, theo dõi, đôn đốc cập nhập số liệu trẻ em có vấn đề về tâm thần, trẻ em mồ côi, trẻ em bị bỏ rơi trên hệ thống phần mềm dữ liệu trẻ em.</w:t>
      </w:r>
    </w:p>
    <w:p>
      <w:pPr>
        <w:pStyle w:val="BodyText"/>
        <w:spacing w:before="80"/>
        <w:ind w:left="6" w:right="-28" w:firstLine="720"/>
      </w:pPr>
      <w:r>
        <w:t>Phối hợp với các cơ quan, đơn vị liên quan triển khai các hoạt động tập huấn cho cán bộ, giáo viên, nhân viên y tế, cha mẹ và người chăm sóc trẻ em,…</w:t>
      </w:r>
    </w:p>
    <w:p>
      <w:pPr>
        <w:pStyle w:val="BodyText"/>
        <w:numPr>
          <w:ilvl w:val="0"/>
          <w:numId w:val="3"/>
        </w:numPr>
        <w:spacing w:before="80"/>
        <w:ind w:right="-28"/>
        <w:rPr>
          <w:b/>
          <w:lang w:val="en-US"/>
        </w:rPr>
      </w:pPr>
      <w:r>
        <w:rPr>
          <w:b/>
        </w:rPr>
        <w:t>Văn phòng HĐND và UBND xã</w:t>
      </w:r>
    </w:p>
    <w:p>
      <w:pPr>
        <w:pStyle w:val="BodyText"/>
        <w:spacing w:before="80"/>
        <w:ind w:left="6" w:right="-28" w:firstLine="720"/>
        <w:rPr>
          <w:lang w:val="en-US"/>
        </w:rPr>
      </w:pPr>
      <w:r>
        <w:t>Phối hợp với các cơ quan, đơn vị liên quan và các thôn rà soát, lập danh sách trẻ em mồ côi, trẻ em có hoàn cảnh đặc biệt, trẻ em có nhu cầu được chăm sóc thay thế trên địa bàn; hướng dẫn</w:t>
      </w:r>
      <w:r>
        <w:rPr>
          <w:lang w:val="en-US"/>
        </w:rPr>
        <w:t xml:space="preserve"> </w:t>
      </w:r>
      <w:r>
        <w:t>thực hiện các thủ tục về nuôi con nuôi theo quy định của Luật Nuôi con nuôi</w:t>
      </w:r>
      <w:r>
        <w:rPr>
          <w:lang w:val="en-US"/>
        </w:rPr>
        <w:t xml:space="preserve"> và quy định khác có liên quan.</w:t>
      </w:r>
    </w:p>
    <w:p>
      <w:pPr>
        <w:pStyle w:val="BodyText"/>
        <w:spacing w:before="80"/>
        <w:ind w:left="6" w:right="-28" w:firstLine="720"/>
      </w:pPr>
      <w:r>
        <w:t>Phối hợp triển khai thực hiện các hình thức chăm sóc thay thế cho trẻ em; theo dõi, hướng dẫn, giải quyết hoặc tham mưu giải quyết các vấn đề phát sinh liên quan đến công tác nuôi con nuôi, bảo đảm quyền và lợi ích hợp pháp của trẻ em theo quy định của pháp luật.</w:t>
      </w:r>
    </w:p>
    <w:p>
      <w:pPr>
        <w:pStyle w:val="BodyText"/>
        <w:spacing w:before="80"/>
        <w:ind w:left="6" w:right="-28" w:firstLine="720"/>
        <w:rPr>
          <w:b/>
        </w:rPr>
      </w:pPr>
      <w:r>
        <w:rPr>
          <w:b/>
        </w:rPr>
        <w:t>3. Phòng Kinh tế</w:t>
      </w:r>
    </w:p>
    <w:p>
      <w:pPr>
        <w:pStyle w:val="BodyText"/>
        <w:spacing w:before="80"/>
        <w:ind w:left="6" w:right="-28" w:firstLine="720"/>
        <w:rPr>
          <w:lang w:val="en-US"/>
        </w:rPr>
      </w:pPr>
      <w:r>
        <w:t xml:space="preserve">Phối hợp với Phòng Văn hóa - Xã hội hướng dẫn các cơ quan, đơn vị </w:t>
      </w:r>
      <w:r>
        <w:lastRenderedPageBreak/>
        <w:t>trong việc lập dự toán, quản lý và sử dụng kinh phí thực hiện Kế hoạch theo đúng quy định hiện hành; tham mưu UBND xã bố trí kinh phí thực hiện trong phạm vi dự toán ngân sách được giao.</w:t>
      </w:r>
    </w:p>
    <w:p>
      <w:pPr>
        <w:pStyle w:val="BodyText"/>
        <w:spacing w:before="80"/>
        <w:ind w:left="6" w:right="-28" w:firstLine="720"/>
        <w:rPr>
          <w:b/>
        </w:rPr>
      </w:pPr>
      <w:r>
        <w:rPr>
          <w:b/>
        </w:rPr>
        <w:t>4. Trung tâm Cung ứng Dịch vụ sự nghiệp công</w:t>
      </w:r>
    </w:p>
    <w:p>
      <w:pPr>
        <w:pStyle w:val="BodyText"/>
        <w:spacing w:before="80"/>
        <w:ind w:left="6" w:right="-28" w:firstLine="720"/>
      </w:pPr>
      <w:r>
        <w:t>Tăng cường thời lượng phát thanh trên hệ thống truyền thanh của xã, pano, áp phích, băng rôn, khẩu hiệu phù hợp về các chủ trương chính sách, pháp luật về quyền trẻ em, chăm sóc sức khoẻ tâm thần trẻ em, bảo vệ và chăm sóc trẻ em mồ côi, quyền trẻ em,...bằng nhiều hình thức và nội dung phong phú.</w:t>
      </w:r>
    </w:p>
    <w:p>
      <w:pPr>
        <w:pStyle w:val="BodyText"/>
        <w:spacing w:before="80"/>
        <w:ind w:left="6" w:right="-28" w:firstLine="720"/>
        <w:rPr>
          <w:b/>
        </w:rPr>
      </w:pPr>
      <w:r>
        <w:rPr>
          <w:b/>
        </w:rPr>
        <w:t>5. Trạm Y tế Tam Tiến</w:t>
      </w:r>
    </w:p>
    <w:p>
      <w:pPr>
        <w:pStyle w:val="BodyText"/>
        <w:spacing w:before="80"/>
        <w:ind w:left="6" w:right="-28" w:firstLine="720"/>
      </w:pPr>
      <w:r>
        <w:rPr>
          <w:lang w:val="en-US"/>
        </w:rPr>
        <w:t>T</w:t>
      </w:r>
      <w:r>
        <w:t>riển khai công tác chăm sóc sức khoẻ tâm thần cho trẻ em tại cơ sở khám bệnh, chữa bệnh; phát triển hệ thống dịch vụ y tế chăm sóc sức khoẻ tâm thần cho trẻ em; nâng cao năng lực đội ngũ nhân viên y tế, cộng tác viên y tế về chăm sóc sức khoẻ tâm thần</w:t>
      </w:r>
      <w:r>
        <w:rPr>
          <w:lang w:val="en-US"/>
        </w:rPr>
        <w:t xml:space="preserve">, </w:t>
      </w:r>
      <w:r>
        <w:t>hướng dẫn lồng ghép việc khám, sàng lọc, phát hiện sớm vấn đề sức khoẻ tâm thần của trẻ em với các chương trình, hoạt động chăm sóc sức khoẻ ban đầu, khám sức khoẻ định kỳ cho trẻ em để phát hiện sớm và tư vấn, khuyến nghị về các biện pháp phòng ngừa, điều trị sớm cho trẻ; hướng dẫn chuyên môn về phát hiện sớm, chẩn đoán, điều trị và phục hồi chức năng cho trẻ em có nguy cơ và có rối loạn tâm thần; nâng cao năng lực cho đội ngũ cán bộ, nhân viên y tế, nhân viên y tế trường học, cộng tác viên dân số.</w:t>
      </w:r>
    </w:p>
    <w:p>
      <w:pPr>
        <w:pStyle w:val="BodyText"/>
        <w:spacing w:before="80"/>
        <w:ind w:left="6" w:right="-28" w:firstLine="720"/>
      </w:pPr>
      <w:r>
        <w:t>Tăng cường các dịch vụ tư vấn, tham vấn cho trẻ em có vấn đề về sức khoẻ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khoẻ tâm thần cho trẻ em; triển khai chương trình tư vấn, hướng dẫn cho cha mẹ, người chăm sóc trẻ em và trẻ em về chăm sóc sức khoẻ tâm thần.</w:t>
      </w:r>
    </w:p>
    <w:p>
      <w:pPr>
        <w:pStyle w:val="BodyText"/>
        <w:spacing w:before="80"/>
        <w:ind w:left="6" w:right="-28" w:firstLine="720"/>
        <w:rPr>
          <w:lang w:val="en-US"/>
        </w:rPr>
      </w:pPr>
      <w:r>
        <w:t>Tuyên truyền về chăm sóc sức khoẻ tâm thần trẻ em, chăm sóc trẻ em mồ côi, bị bỏ rơi cho cha mẹ, người chăm sóc, người nhận chăm sóc thay thế cho trẻ em, người làm công tác trẻ em, giáo viên tại các cơ sở giáo dục, cơ sở cung cấp dịch vụ bảo vệ trẻ em và tại cộng đồng. Hướng dẫn thực hiện các dịch vụ chăm sóc sức khoẻ tâm thần trẻ em, chăm sóc thay thế cho trẻ em mồ côi, trẻ em không nơi nương tựa tại cộng đồng, cơ sở cung cấp dịch vụ bảo vệ trẻ em và cha mẹ, người chăm sóc trẻ khi đến khám, điều trị tại cơ sở y tế.</w:t>
      </w:r>
    </w:p>
    <w:p>
      <w:pPr>
        <w:pStyle w:val="BodyText"/>
        <w:spacing w:before="80"/>
        <w:ind w:left="6" w:right="-28" w:firstLine="720"/>
        <w:rPr>
          <w:lang w:val="en-US"/>
        </w:rPr>
      </w:pPr>
      <w:r>
        <w:t xml:space="preserve">Phối hợp với </w:t>
      </w:r>
      <w:r>
        <w:rPr>
          <w:lang w:val="en-US"/>
        </w:rPr>
        <w:t>P</w:t>
      </w:r>
      <w:r>
        <w:t>hòng văn hoá - Xã hội kiểm tra, theo dõi, thu thập số liệu, khảo sát, đánh giá, tổng hợp kết quả thực hiện Kế hoạch trên địa bàn xã.</w:t>
      </w:r>
    </w:p>
    <w:p>
      <w:pPr>
        <w:pStyle w:val="BodyText"/>
        <w:spacing w:before="80"/>
        <w:ind w:left="6" w:right="-28" w:firstLine="720"/>
        <w:rPr>
          <w:b/>
        </w:rPr>
      </w:pPr>
      <w:r>
        <w:rPr>
          <w:b/>
        </w:rPr>
        <w:t>6. Các trường học trên địa bàn xã</w:t>
      </w:r>
    </w:p>
    <w:p>
      <w:pPr>
        <w:pStyle w:val="BodyText"/>
        <w:spacing w:before="80"/>
        <w:ind w:left="6" w:right="-28" w:firstLine="720"/>
      </w:pPr>
      <w:r>
        <w:t>Chủ trì triển khai công tác chăm sóc sức khoẻ tâm thần cho trẻ em, học sinh trong trường học; nâng cao năng lực cho cán bộ quản lý giáo dục, giáo viên, nhân viên y tế trường học, giáo viên làm công tác tư vấn học đường và công tác xã hội về giáo dục sức khoẻ tâm thần, tâm sinh lý lứa tuổi, chăm sóc, bảo vệ sức khoẻ học sinh cũng như công tác chăm sóc sức khoẻ tâm thần trẻ em, học sinh trong trường học bằng nhiều hình thức phong phú.</w:t>
      </w:r>
    </w:p>
    <w:p>
      <w:pPr>
        <w:pStyle w:val="BodyText"/>
        <w:spacing w:before="80"/>
        <w:ind w:left="6" w:right="-28" w:firstLine="720"/>
      </w:pPr>
      <w:r>
        <w:t xml:space="preserve">Lồng ghép nội dung giáo dục về chăm sóc sức khoẻ tâm thần, kỹ năng </w:t>
      </w:r>
      <w:r>
        <w:lastRenderedPageBreak/>
        <w:t>sống, phòng, chống bạo lực học đường trong các môn học, hoạt động giáo dục chính khoá, ngoại khoá, hoạt động trải nghiệm, văn hoá, văn nghệ, thể dục, thể thao, hội thi trong trường học đảm bảo phù hợp với từng cấp học, lứa tuổi.</w:t>
      </w:r>
    </w:p>
    <w:p>
      <w:pPr>
        <w:pStyle w:val="BodyText"/>
        <w:spacing w:before="80"/>
        <w:ind w:left="6" w:right="-28" w:firstLine="720"/>
      </w:pPr>
      <w:r>
        <w:t xml:space="preserve">Phối hợp với </w:t>
      </w:r>
      <w:r>
        <w:rPr>
          <w:lang w:val="en-US"/>
        </w:rPr>
        <w:t>T</w:t>
      </w:r>
      <w:r>
        <w:t xml:space="preserve">rạm </w:t>
      </w:r>
      <w:r>
        <w:rPr>
          <w:lang w:val="en-US"/>
        </w:rPr>
        <w:t>Y</w:t>
      </w:r>
      <w:r>
        <w:t xml:space="preserve"> tế và các cơ quan liên quan trong việc phát hiện, đánh giá, hỗ trợ, can thiệp và chuyển tuyến đối với học sinh có vấn đề về sức khoẻ tâm thần khi cần thiết.</w:t>
      </w:r>
    </w:p>
    <w:p>
      <w:pPr>
        <w:pStyle w:val="BodyText"/>
        <w:spacing w:before="80"/>
        <w:ind w:left="6" w:right="-28" w:firstLine="720"/>
      </w:pPr>
      <w:r>
        <w:t>Nâng cao hiệu quả hoạt động công tác tư vấn học đường và công tác xã hội trong trường học, cung cấp các dịch vụ cho học sinh có vấn đề về sức khoẻ tâm thần; hướng dẫn công tác chăm sóc, phục hồi khả năng học tập và học nghề cho học sinh có vấn đề sức khoẻ tâm thần; xây dựng và thực hiện các chương trình phòng ngừa, phát hiện sớm, tư vấn, hỗ trợ và can thiệp đối với học sinh có biểu hiện rối loạn sức khoẻ tâm thần.</w:t>
      </w:r>
    </w:p>
    <w:p>
      <w:pPr>
        <w:pStyle w:val="BodyText"/>
        <w:spacing w:before="80"/>
        <w:ind w:left="6" w:right="-28" w:firstLine="720"/>
      </w:pPr>
      <w:r>
        <w:t xml:space="preserve">Hỗ trợ, tạo điều kiện học tập, hoà nhập đối với học sinh mồ côi, học sinh có hoàn cảnh đặc biệt; phát hiện sớm, tư vấn, hỗ trợ và can thiệp đối với học sinh có biểu hiện rối loạn sức khoẻ tâm thần; phát triển mạng lưới giáo viên, nhân viên, cộng tác viên có kiến thức, kỹ năng chăm sóc sức khoẻ tâm thần cho học sinh tại các trường </w:t>
      </w:r>
      <w:r>
        <w:rPr>
          <w:lang w:val="en-US"/>
        </w:rPr>
        <w:t>học trên địa bàn xã</w:t>
      </w:r>
      <w:r>
        <w:t>.</w:t>
      </w:r>
    </w:p>
    <w:p>
      <w:pPr>
        <w:pStyle w:val="BodyText"/>
        <w:spacing w:before="80"/>
        <w:ind w:left="6" w:right="-28" w:firstLine="720"/>
      </w:pPr>
      <w:r>
        <w:t>Phối hợp với các cơ quan, đơn vị liên quan tham gia các hoạt động tập huấn cho cán bộ, giáo viên; truyền thông, giáo dục nâng cao nhận thức cho học sinh, cha mẹ học sinh về chăm sóc sức khỏe tâm thần, kỹ năng tự bảo vệ, phòng ngừa các nguy cơ ảnh hưởng đến sức khỏe tâm thần.</w:t>
      </w:r>
    </w:p>
    <w:p>
      <w:pPr>
        <w:pStyle w:val="BodyText"/>
        <w:spacing w:before="80"/>
        <w:ind w:left="6" w:right="-28" w:firstLine="720"/>
        <w:rPr>
          <w:b/>
        </w:rPr>
      </w:pPr>
      <w:r>
        <w:rPr>
          <w:b/>
          <w:lang w:val="en-US"/>
        </w:rPr>
        <w:t>7</w:t>
      </w:r>
      <w:r>
        <w:rPr>
          <w:b/>
        </w:rPr>
        <w:t>. Đề nghị Uỷ ban MTTQ xã; Đoàn thanh niên Cộng sản Hồ Chí Minh xã; Hội Liên hiệp phụ nữ xã; Hội Chữ thập đỏ xã và các tổ chức chính trị - xã hội</w:t>
      </w:r>
    </w:p>
    <w:p>
      <w:pPr>
        <w:pStyle w:val="BodyText"/>
        <w:spacing w:before="80"/>
        <w:ind w:left="6" w:right="-28" w:firstLine="720"/>
      </w:pPr>
      <w:r>
        <w:t>Căn cứ chức năng, nhiệm vụ, chủ động phối hợp với các cơ quan, đơn vị tham gia triển khai thực hiện Kế hoạch, lồng ghép nội dung chăm sóc sức khoẻ tâm thần trẻ em, chăm sóc trẻ em mồ côi trong các chương trình, phong trào hoạt động của tổ chức.</w:t>
      </w:r>
    </w:p>
    <w:p>
      <w:pPr>
        <w:pStyle w:val="BodyText"/>
        <w:spacing w:before="80"/>
        <w:ind w:left="6" w:right="-28" w:firstLine="720"/>
      </w:pPr>
      <w:r>
        <w:t>Đẩy mạnh công tác tuyên truyền, vận động đoàn viên, hội viên và Nhân dân nâng cao nhận thức, trách nhiệm về bảo vệ, chăm sóc và giáo dục trẻ em; phổ biến kiến thức, kỹ năng chăm sóc sức khoẻ tâm thần, kỹ năng nuôi dạy con, phòng ngừa các nguy cơ ảnh hưởng đến sự phát triển của trẻ em.</w:t>
      </w:r>
    </w:p>
    <w:p>
      <w:pPr>
        <w:pStyle w:val="BodyText"/>
        <w:spacing w:before="80"/>
        <w:ind w:left="6" w:right="-28" w:firstLine="720"/>
      </w:pPr>
      <w:r>
        <w:t>Hỗ trợ, giúp đỡ trẻ em có hoàn cảnh đặc biệt, trẻ em mồ côi, trẻ em bị bỏ rơi, trẻ em có vấn đề về sức khoẻ tâm thần thông qua các mô hình, chương trình như nhận đỡ đầu, hỗ trợ sinh kế cho gia đình, tư vấn, hỗ trợ tâm lý, chăm sóc thay thế, góp phần bảo đảm an sinh xã hội cho trẻ em.</w:t>
      </w:r>
    </w:p>
    <w:p>
      <w:pPr>
        <w:pStyle w:val="BodyText"/>
        <w:spacing w:before="80"/>
        <w:ind w:left="6" w:right="-28" w:firstLine="720"/>
      </w:pPr>
      <w:r>
        <w:t>Phát động, duy trì và nhân rộng phong trào “Toàn dân chăm sóc, giáo dục và bảo vệ trẻ em”; huy động nguồn lực xã hội, vận động các tổ chức, doanh nghiệp, cá nhân tham gia hỗ trợ trẻ em và các hoạt động của Kế hoạch.</w:t>
      </w:r>
    </w:p>
    <w:p>
      <w:pPr>
        <w:pStyle w:val="BodyText"/>
        <w:spacing w:before="80"/>
        <w:ind w:left="6" w:right="-28" w:firstLine="720"/>
      </w:pPr>
      <w:r>
        <w:t>Tăng cường giám sát, phản biện xã hội đối với việc thực hiện chính sách, pháp luật về trẻ em; kịp thời kiến nghị, đề xuất các giải pháp nhằm nâng cao hiệu quả công tác chăm sóc, bảo vệ trẻ em trên địa bàn xã.</w:t>
      </w:r>
    </w:p>
    <w:p>
      <w:pPr>
        <w:pStyle w:val="BodyText"/>
        <w:spacing w:before="80"/>
        <w:ind w:left="6" w:right="-28" w:firstLine="720"/>
        <w:rPr>
          <w:b/>
        </w:rPr>
      </w:pPr>
      <w:r>
        <w:rPr>
          <w:b/>
          <w:lang w:val="en-US"/>
        </w:rPr>
        <w:lastRenderedPageBreak/>
        <w:t>8</w:t>
      </w:r>
      <w:r>
        <w:rPr>
          <w:b/>
        </w:rPr>
        <w:t xml:space="preserve">. Các </w:t>
      </w:r>
      <w:r>
        <w:rPr>
          <w:b/>
          <w:lang w:val="en-US"/>
        </w:rPr>
        <w:t>t</w:t>
      </w:r>
      <w:r>
        <w:rPr>
          <w:b/>
        </w:rPr>
        <w:t>hôn trên địa bàn xã</w:t>
      </w:r>
    </w:p>
    <w:p>
      <w:pPr>
        <w:pStyle w:val="BodyText"/>
        <w:spacing w:before="80"/>
        <w:ind w:left="6" w:right="-28" w:firstLine="720"/>
      </w:pPr>
      <w:r>
        <w:t>Đẩy mạnh công tác tuyên truyền nhằm nâng cao nhận thức của nhân dân, cha mẹ và người chăm sóc trẻ em về chăm sóc sức khoẻ tâm thần trẻ em và chăm sóc trẻ em mồ côi; tổ chức truyền thông bằng nhiều hình thức phù hợp: tuyên truyền trên hệ thống loa truyền thanh thôn, lồng ghép trong các cuộc họp thôn, sinh hoạt chi bộ; treo băng rôn, khẩu hiệu,… bảo đảm thiết thực, hiệu quả và tiếp cận được đến từng hộ gia đình.</w:t>
      </w:r>
    </w:p>
    <w:p>
      <w:pPr>
        <w:pStyle w:val="BodyText"/>
        <w:spacing w:before="80"/>
        <w:ind w:left="6" w:right="-28" w:firstLine="720"/>
      </w:pPr>
      <w:r>
        <w:t>Phối hợp với các cơ quan, đơn vị có liên quan rà soát, lập danh sách trẻ em có vấn đề sức khoẻ tâm thần, trẻ em có nguy cơ rối loạn sức khoẻ tâm thần cần được chăm sóc, trẻ em mồ côi.</w:t>
      </w:r>
    </w:p>
    <w:p>
      <w:pPr>
        <w:pStyle w:val="BodyText"/>
        <w:spacing w:before="80"/>
        <w:ind w:left="6" w:right="-28" w:firstLine="720"/>
      </w:pPr>
      <w:r>
        <w:t>Đăng ký với cấp trên tổ chức tập huấn nâng cao năng lực cho đội ngũ cán bộ làm công tác trẻ em, y tế, giáo dục, cộng tác viên tại thôn, cha mẹ và người chăm sóc trẻ em về kiến thức, kỹ năng chăm sóc sức khỏe tâm thần; kỹ năng phát hiện sớm, hỗ trợ, can thiệp đối với trẻ em có vấn đề về tâm lý, tâm thần; kỹ năng chăm sóc, nuôi dưỡng và chăm sóc thay thế trẻ em mồ côi, trẻ em bị bỏ rơi; triển khai bằng các hình thức phù hợp như tập huấn trực tiếp, sinh hoạt chuyên đề, lồng ghép trong các cuộc họp, hội nghị tại các thôn.</w:t>
      </w:r>
    </w:p>
    <w:p>
      <w:pPr>
        <w:pStyle w:val="BodyText"/>
        <w:spacing w:before="80"/>
        <w:ind w:left="6" w:right="-28" w:firstLine="720"/>
        <w:rPr>
          <w:b/>
        </w:rPr>
      </w:pPr>
      <w:r>
        <w:rPr>
          <w:b/>
        </w:rPr>
        <w:t>V</w:t>
      </w:r>
      <w:r>
        <w:rPr>
          <w:b/>
          <w:lang w:val="en-US"/>
        </w:rPr>
        <w:t>I</w:t>
      </w:r>
      <w:r>
        <w:rPr>
          <w:b/>
        </w:rPr>
        <w:t>I. CHẾ</w:t>
      </w:r>
      <w:r>
        <w:rPr>
          <w:b/>
          <w:spacing w:val="-4"/>
        </w:rPr>
        <w:t xml:space="preserve"> </w:t>
      </w:r>
      <w:r>
        <w:rPr>
          <w:b/>
        </w:rPr>
        <w:t>ĐỘ</w:t>
      </w:r>
      <w:r>
        <w:rPr>
          <w:b/>
          <w:spacing w:val="-3"/>
        </w:rPr>
        <w:t xml:space="preserve"> </w:t>
      </w:r>
      <w:r>
        <w:rPr>
          <w:b/>
        </w:rPr>
        <w:t>THÔNG</w:t>
      </w:r>
      <w:r>
        <w:rPr>
          <w:b/>
          <w:spacing w:val="-3"/>
        </w:rPr>
        <w:t xml:space="preserve"> </w:t>
      </w:r>
      <w:r>
        <w:rPr>
          <w:b/>
        </w:rPr>
        <w:t>TIN</w:t>
      </w:r>
      <w:r>
        <w:rPr>
          <w:b/>
          <w:spacing w:val="-5"/>
        </w:rPr>
        <w:t xml:space="preserve"> </w:t>
      </w:r>
      <w:r>
        <w:rPr>
          <w:b/>
        </w:rPr>
        <w:t>BÁO</w:t>
      </w:r>
      <w:r>
        <w:rPr>
          <w:b/>
          <w:spacing w:val="-3"/>
        </w:rPr>
        <w:t xml:space="preserve"> </w:t>
      </w:r>
      <w:r>
        <w:rPr>
          <w:b/>
          <w:spacing w:val="-5"/>
        </w:rPr>
        <w:t>CÁO</w:t>
      </w:r>
    </w:p>
    <w:p>
      <w:pPr>
        <w:pStyle w:val="BodyText"/>
        <w:spacing w:before="80"/>
        <w:ind w:left="6" w:right="-28" w:firstLine="720"/>
        <w:rPr>
          <w:lang w:val="en-US"/>
        </w:rPr>
      </w:pPr>
      <w:r>
        <w:t xml:space="preserve">Các cơ quan, đơn vị, trường học, các thôn trên địa bàn xã căn cứ chức năng, nhiệm vụ được giao tại Kế hoạch này chủ động tổ chức triển khai thực hiện; định kỳ đánh giá tình hình, kết quả thực hiện và gửi báo cáo về UBND xã </w:t>
      </w:r>
      <w:r>
        <w:rPr>
          <w:lang w:val="en-US"/>
        </w:rPr>
        <w:t>(</w:t>
      </w:r>
      <w:r>
        <w:t>qua Phòng Văn hóa - Xã hội</w:t>
      </w:r>
      <w:r>
        <w:rPr>
          <w:lang w:val="en-US"/>
        </w:rPr>
        <w:t>)</w:t>
      </w:r>
      <w:r>
        <w:t xml:space="preserve"> trước ngày 20/11 hằng năm để tổng hợp. </w:t>
      </w:r>
    </w:p>
    <w:p>
      <w:pPr>
        <w:pStyle w:val="BodyText"/>
        <w:spacing w:before="80"/>
        <w:ind w:left="6" w:right="-28" w:firstLine="720"/>
        <w:rPr>
          <w:lang w:val="en-US"/>
        </w:rPr>
      </w:pPr>
      <w:r>
        <w:t xml:space="preserve">Phòng Văn hóa - Xã hội có trách nhiệm tổng hợp, tham mưu UBND xã báo cáo Sở Y tế tỉnh Bắc Ninh theo thời hạn quy định tại Kế hoạch số 148/KH-UBND ngày 06/5/2026 của UBND tỉnh Bắc Ninh. </w:t>
      </w:r>
    </w:p>
    <w:p>
      <w:pPr>
        <w:pStyle w:val="BodyText"/>
        <w:spacing w:before="80"/>
        <w:ind w:left="6" w:right="-28" w:firstLine="720"/>
        <w:rPr>
          <w:lang w:val="en-US"/>
        </w:rPr>
      </w:pPr>
      <w:r>
        <w:t>Trên đây là Kế hoạch thực hiện Chương trình chăm sóc sức khỏe tâm thần trẻ em, chăm sóc trẻ em mồ côi, bị bỏ rơi giai đoạn 2026 - 2030 trên địa bàn xã Tam Tiến. UBND xã đề nghị các cơ quan, đơn vị, trường học, các thôn trên địa bàn xã nghiêm túc triển khai thực hiện./.</w:t>
      </w:r>
    </w:p>
    <w:p>
      <w:pPr>
        <w:pStyle w:val="BodyText"/>
        <w:spacing w:before="60" w:after="60" w:line="340" w:lineRule="exact"/>
        <w:ind w:left="6" w:right="-28" w:firstLine="720"/>
        <w:rPr>
          <w:lang w:val="en-US"/>
        </w:rPr>
      </w:pPr>
    </w:p>
    <w:tbl>
      <w:tblPr>
        <w:tblW w:w="9147" w:type="dxa"/>
        <w:tblInd w:w="67" w:type="dxa"/>
        <w:tblLayout w:type="fixed"/>
        <w:tblCellMar>
          <w:left w:w="0" w:type="dxa"/>
          <w:right w:w="0" w:type="dxa"/>
        </w:tblCellMar>
        <w:tblLook w:val="01E0" w:firstRow="1" w:lastRow="1" w:firstColumn="1" w:lastColumn="1" w:noHBand="0" w:noVBand="0"/>
      </w:tblPr>
      <w:tblGrid>
        <w:gridCol w:w="4328"/>
        <w:gridCol w:w="4819"/>
      </w:tblGrid>
      <w:tr>
        <w:trPr>
          <w:trHeight w:val="2757"/>
        </w:trPr>
        <w:tc>
          <w:tcPr>
            <w:tcW w:w="4328" w:type="dxa"/>
          </w:tcPr>
          <w:p>
            <w:pPr>
              <w:pStyle w:val="TableParagraph"/>
              <w:ind w:left="50"/>
              <w:rPr>
                <w:b/>
                <w:i/>
                <w:sz w:val="24"/>
              </w:rPr>
            </w:pPr>
            <w:r>
              <w:rPr>
                <w:b/>
                <w:i/>
                <w:sz w:val="24"/>
              </w:rPr>
              <w:t xml:space="preserve">Nơi </w:t>
            </w:r>
            <w:r>
              <w:rPr>
                <w:b/>
                <w:i/>
                <w:spacing w:val="-2"/>
                <w:sz w:val="24"/>
              </w:rPr>
              <w:t>nhận:</w:t>
            </w:r>
          </w:p>
          <w:p>
            <w:pPr>
              <w:pStyle w:val="TableParagraph"/>
              <w:numPr>
                <w:ilvl w:val="0"/>
                <w:numId w:val="1"/>
              </w:numPr>
              <w:tabs>
                <w:tab w:val="left" w:pos="191"/>
              </w:tabs>
              <w:ind w:hanging="141"/>
            </w:pPr>
            <w:r>
              <w:t>Sở</w:t>
            </w:r>
            <w:r>
              <w:rPr>
                <w:spacing w:val="-2"/>
              </w:rPr>
              <w:t xml:space="preserve"> </w:t>
            </w:r>
            <w:r>
              <w:t>Y</w:t>
            </w:r>
            <w:r>
              <w:rPr>
                <w:spacing w:val="-1"/>
              </w:rPr>
              <w:t xml:space="preserve"> </w:t>
            </w:r>
            <w:r>
              <w:t>tế</w:t>
            </w:r>
            <w:r>
              <w:rPr>
                <w:spacing w:val="-2"/>
              </w:rPr>
              <w:t>;</w:t>
            </w:r>
          </w:p>
          <w:p>
            <w:pPr>
              <w:pStyle w:val="TableParagraph"/>
              <w:numPr>
                <w:ilvl w:val="0"/>
                <w:numId w:val="1"/>
              </w:numPr>
              <w:tabs>
                <w:tab w:val="left" w:pos="191"/>
              </w:tabs>
              <w:ind w:hanging="141"/>
            </w:pPr>
            <w:r>
              <w:t>TT</w:t>
            </w:r>
            <w:r>
              <w:rPr>
                <w:spacing w:val="-3"/>
              </w:rPr>
              <w:t xml:space="preserve"> </w:t>
            </w:r>
            <w:r>
              <w:t>Đảng</w:t>
            </w:r>
            <w:r>
              <w:rPr>
                <w:spacing w:val="-3"/>
              </w:rPr>
              <w:t xml:space="preserve"> </w:t>
            </w:r>
            <w:r>
              <w:t>uỷ</w:t>
            </w:r>
            <w:r>
              <w:rPr>
                <w:spacing w:val="-2"/>
                <w:lang w:val="en-US"/>
              </w:rPr>
              <w:t xml:space="preserve">, </w:t>
            </w:r>
            <w:r>
              <w:t>HĐND</w:t>
            </w:r>
            <w:r>
              <w:rPr>
                <w:spacing w:val="-2"/>
              </w:rPr>
              <w:t xml:space="preserve"> </w:t>
            </w:r>
            <w:r>
              <w:t>xã</w:t>
            </w:r>
            <w:r>
              <w:rPr>
                <w:spacing w:val="-2"/>
              </w:rPr>
              <w:t>;</w:t>
            </w:r>
          </w:p>
          <w:p>
            <w:pPr>
              <w:pStyle w:val="TableParagraph"/>
              <w:numPr>
                <w:ilvl w:val="0"/>
                <w:numId w:val="1"/>
              </w:numPr>
              <w:tabs>
                <w:tab w:val="left" w:pos="191"/>
              </w:tabs>
              <w:ind w:hanging="141"/>
            </w:pPr>
            <w:r>
              <w:t>Uỷ</w:t>
            </w:r>
            <w:r>
              <w:rPr>
                <w:spacing w:val="-4"/>
              </w:rPr>
              <w:t xml:space="preserve"> </w:t>
            </w:r>
            <w:r>
              <w:t>ban</w:t>
            </w:r>
            <w:r>
              <w:rPr>
                <w:spacing w:val="-1"/>
              </w:rPr>
              <w:t xml:space="preserve"> </w:t>
            </w:r>
            <w:r>
              <w:t>MTTQ</w:t>
            </w:r>
            <w:r>
              <w:rPr>
                <w:spacing w:val="-2"/>
              </w:rPr>
              <w:t xml:space="preserve"> </w:t>
            </w:r>
            <w:r>
              <w:rPr>
                <w:lang w:val="en-US"/>
              </w:rPr>
              <w:t>xã</w:t>
            </w:r>
            <w:r>
              <w:rPr>
                <w:spacing w:val="-2"/>
              </w:rPr>
              <w:t>;</w:t>
            </w:r>
          </w:p>
          <w:p>
            <w:pPr>
              <w:pStyle w:val="TableParagraph"/>
              <w:numPr>
                <w:ilvl w:val="0"/>
                <w:numId w:val="1"/>
              </w:numPr>
              <w:tabs>
                <w:tab w:val="left" w:pos="191"/>
              </w:tabs>
              <w:ind w:hanging="141"/>
            </w:pPr>
            <w:r>
              <w:t>Chủ</w:t>
            </w:r>
            <w:r>
              <w:rPr>
                <w:spacing w:val="-3"/>
              </w:rPr>
              <w:t xml:space="preserve"> </w:t>
            </w:r>
            <w:r>
              <w:t>tịch,</w:t>
            </w:r>
            <w:r>
              <w:rPr>
                <w:spacing w:val="-3"/>
              </w:rPr>
              <w:t xml:space="preserve"> </w:t>
            </w:r>
            <w:r>
              <w:t>các</w:t>
            </w:r>
            <w:r>
              <w:rPr>
                <w:spacing w:val="-2"/>
              </w:rPr>
              <w:t xml:space="preserve"> </w:t>
            </w:r>
            <w:r>
              <w:t>PCT</w:t>
            </w:r>
            <w:r>
              <w:rPr>
                <w:spacing w:val="-2"/>
              </w:rPr>
              <w:t xml:space="preserve"> </w:t>
            </w:r>
            <w:r>
              <w:t>UBND</w:t>
            </w:r>
            <w:r>
              <w:rPr>
                <w:spacing w:val="-3"/>
              </w:rPr>
              <w:t xml:space="preserve"> xã;</w:t>
            </w:r>
          </w:p>
          <w:p>
            <w:pPr>
              <w:pStyle w:val="TableParagraph"/>
              <w:numPr>
                <w:ilvl w:val="0"/>
                <w:numId w:val="1"/>
              </w:numPr>
              <w:tabs>
                <w:tab w:val="left" w:pos="191"/>
              </w:tabs>
              <w:ind w:hanging="141"/>
            </w:pPr>
            <w:r>
              <w:t>Các</w:t>
            </w:r>
            <w:r>
              <w:rPr>
                <w:spacing w:val="-2"/>
              </w:rPr>
              <w:t xml:space="preserve"> </w:t>
            </w:r>
            <w:r>
              <w:t>trường học trên địa bàn xã;</w:t>
            </w:r>
          </w:p>
          <w:p>
            <w:pPr>
              <w:pStyle w:val="TableParagraph"/>
              <w:numPr>
                <w:ilvl w:val="0"/>
                <w:numId w:val="1"/>
              </w:numPr>
              <w:tabs>
                <w:tab w:val="left" w:pos="191"/>
              </w:tabs>
              <w:ind w:hanging="141"/>
            </w:pPr>
            <w:r>
              <w:t>Các</w:t>
            </w:r>
            <w:r>
              <w:rPr>
                <w:spacing w:val="-2"/>
              </w:rPr>
              <w:t xml:space="preserve"> </w:t>
            </w:r>
            <w:r>
              <w:t>cơ</w:t>
            </w:r>
            <w:r>
              <w:rPr>
                <w:spacing w:val="-2"/>
              </w:rPr>
              <w:t xml:space="preserve"> </w:t>
            </w:r>
            <w:r>
              <w:t>quan,</w:t>
            </w:r>
            <w:r>
              <w:rPr>
                <w:spacing w:val="-3"/>
              </w:rPr>
              <w:t xml:space="preserve"> </w:t>
            </w:r>
            <w:r>
              <w:t>đơn</w:t>
            </w:r>
            <w:r>
              <w:rPr>
                <w:spacing w:val="-1"/>
              </w:rPr>
              <w:t xml:space="preserve"> </w:t>
            </w:r>
            <w:r>
              <w:t>vị có</w:t>
            </w:r>
            <w:r>
              <w:rPr>
                <w:spacing w:val="-2"/>
              </w:rPr>
              <w:t xml:space="preserve"> </w:t>
            </w:r>
            <w:r>
              <w:t>liên</w:t>
            </w:r>
            <w:r>
              <w:rPr>
                <w:spacing w:val="-2"/>
              </w:rPr>
              <w:t xml:space="preserve"> </w:t>
            </w:r>
            <w:r>
              <w:t>quan</w:t>
            </w:r>
            <w:r>
              <w:rPr>
                <w:spacing w:val="-2"/>
              </w:rPr>
              <w:t>;</w:t>
            </w:r>
          </w:p>
          <w:p>
            <w:pPr>
              <w:pStyle w:val="TableParagraph"/>
              <w:numPr>
                <w:ilvl w:val="0"/>
                <w:numId w:val="1"/>
              </w:numPr>
              <w:tabs>
                <w:tab w:val="left" w:pos="191"/>
              </w:tabs>
              <w:ind w:hanging="141"/>
            </w:pPr>
            <w:r>
              <w:t>Trạm</w:t>
            </w:r>
            <w:r>
              <w:rPr>
                <w:spacing w:val="-5"/>
              </w:rPr>
              <w:t xml:space="preserve"> </w:t>
            </w:r>
            <w:r>
              <w:t>Y</w:t>
            </w:r>
            <w:r>
              <w:rPr>
                <w:spacing w:val="-1"/>
              </w:rPr>
              <w:t xml:space="preserve"> </w:t>
            </w:r>
            <w:r>
              <w:t>tế Tam Tiến</w:t>
            </w:r>
            <w:r>
              <w:rPr>
                <w:spacing w:val="-2"/>
              </w:rPr>
              <w:t>;</w:t>
            </w:r>
          </w:p>
          <w:p>
            <w:pPr>
              <w:pStyle w:val="TableParagraph"/>
              <w:numPr>
                <w:ilvl w:val="0"/>
                <w:numId w:val="1"/>
              </w:numPr>
              <w:tabs>
                <w:tab w:val="left" w:pos="191"/>
              </w:tabs>
              <w:ind w:hanging="141"/>
              <w:rPr>
                <w:sz w:val="28"/>
              </w:rPr>
            </w:pPr>
            <w:r>
              <w:t>Các</w:t>
            </w:r>
            <w:r>
              <w:rPr>
                <w:spacing w:val="-2"/>
              </w:rPr>
              <w:t xml:space="preserve"> </w:t>
            </w:r>
            <w:r>
              <w:t>thôn trên địa bàn.</w:t>
            </w:r>
          </w:p>
          <w:p>
            <w:pPr>
              <w:pStyle w:val="TableParagraph"/>
              <w:numPr>
                <w:ilvl w:val="0"/>
                <w:numId w:val="1"/>
              </w:numPr>
              <w:tabs>
                <w:tab w:val="left" w:pos="191"/>
              </w:tabs>
              <w:ind w:hanging="141"/>
              <w:rPr>
                <w:sz w:val="28"/>
              </w:rPr>
            </w:pPr>
            <w:r>
              <w:t>Lưu</w:t>
            </w:r>
            <w:r>
              <w:rPr>
                <w:spacing w:val="-3"/>
              </w:rPr>
              <w:t xml:space="preserve"> </w:t>
            </w:r>
            <w:r>
              <w:t>VT</w:t>
            </w:r>
            <w:r>
              <w:rPr>
                <w:lang w:val="en-US"/>
              </w:rPr>
              <w:t>.</w:t>
            </w:r>
          </w:p>
        </w:tc>
        <w:tc>
          <w:tcPr>
            <w:tcW w:w="4819" w:type="dxa"/>
          </w:tcPr>
          <w:p>
            <w:pPr>
              <w:pStyle w:val="TableParagraph"/>
              <w:jc w:val="center"/>
              <w:rPr>
                <w:b/>
                <w:sz w:val="26"/>
                <w:szCs w:val="26"/>
                <w:lang w:val="en-US"/>
              </w:rPr>
            </w:pPr>
            <w:r>
              <w:rPr>
                <w:b/>
                <w:sz w:val="26"/>
                <w:szCs w:val="26"/>
                <w:lang w:val="en-US"/>
              </w:rPr>
              <w:t>TM. ỦY BAN NHÂN DÂN</w:t>
            </w:r>
          </w:p>
          <w:p>
            <w:pPr>
              <w:pStyle w:val="TableParagraph"/>
              <w:jc w:val="center"/>
              <w:rPr>
                <w:b/>
                <w:sz w:val="26"/>
                <w:szCs w:val="26"/>
                <w:lang w:val="en-US"/>
              </w:rPr>
            </w:pPr>
            <w:r>
              <w:rPr>
                <w:b/>
                <w:sz w:val="26"/>
                <w:szCs w:val="26"/>
              </w:rPr>
              <w:t>KT. CHỦ TỊCH</w:t>
            </w:r>
          </w:p>
          <w:p>
            <w:pPr>
              <w:pStyle w:val="TableParagraph"/>
              <w:jc w:val="center"/>
              <w:rPr>
                <w:b/>
                <w:sz w:val="26"/>
                <w:szCs w:val="26"/>
              </w:rPr>
            </w:pPr>
            <w:r>
              <w:rPr>
                <w:b/>
                <w:sz w:val="26"/>
                <w:szCs w:val="26"/>
              </w:rPr>
              <w:t>PHÓ</w:t>
            </w:r>
            <w:r>
              <w:rPr>
                <w:b/>
                <w:spacing w:val="-4"/>
                <w:sz w:val="26"/>
                <w:szCs w:val="26"/>
              </w:rPr>
              <w:t xml:space="preserve"> </w:t>
            </w:r>
            <w:r>
              <w:rPr>
                <w:b/>
                <w:sz w:val="26"/>
                <w:szCs w:val="26"/>
              </w:rPr>
              <w:t>CHỦ</w:t>
            </w:r>
            <w:r>
              <w:rPr>
                <w:b/>
                <w:spacing w:val="-3"/>
                <w:sz w:val="26"/>
                <w:szCs w:val="26"/>
              </w:rPr>
              <w:t xml:space="preserve"> </w:t>
            </w:r>
            <w:r>
              <w:rPr>
                <w:b/>
                <w:spacing w:val="-4"/>
                <w:sz w:val="26"/>
                <w:szCs w:val="26"/>
              </w:rPr>
              <w:t>TỊCH</w:t>
            </w:r>
          </w:p>
          <w:p>
            <w:pPr>
              <w:pStyle w:val="TableParagraph"/>
              <w:ind w:left="0"/>
              <w:jc w:val="center"/>
              <w:rPr>
                <w:sz w:val="28"/>
              </w:rPr>
            </w:pPr>
          </w:p>
          <w:p>
            <w:pPr>
              <w:pStyle w:val="TableParagraph"/>
              <w:ind w:left="0"/>
              <w:jc w:val="center"/>
              <w:rPr>
                <w:sz w:val="28"/>
                <w:lang w:val="en-US"/>
              </w:rPr>
            </w:pPr>
          </w:p>
          <w:p>
            <w:pPr>
              <w:pStyle w:val="TableParagraph"/>
              <w:ind w:left="0"/>
              <w:jc w:val="center"/>
              <w:rPr>
                <w:sz w:val="28"/>
                <w:lang w:val="en-US"/>
              </w:rPr>
            </w:pPr>
          </w:p>
          <w:p>
            <w:pPr>
              <w:pStyle w:val="TableParagraph"/>
              <w:ind w:left="0"/>
              <w:jc w:val="center"/>
              <w:rPr>
                <w:sz w:val="28"/>
                <w:lang w:val="en-US"/>
              </w:rPr>
            </w:pPr>
          </w:p>
          <w:p>
            <w:pPr>
              <w:pStyle w:val="TableParagraph"/>
              <w:ind w:left="0"/>
              <w:jc w:val="center"/>
              <w:rPr>
                <w:sz w:val="28"/>
              </w:rPr>
            </w:pPr>
          </w:p>
          <w:p>
            <w:pPr>
              <w:pStyle w:val="TableParagraph"/>
              <w:jc w:val="center"/>
              <w:rPr>
                <w:b/>
                <w:sz w:val="28"/>
                <w:lang w:val="en-US"/>
              </w:rPr>
            </w:pPr>
            <w:r>
              <w:rPr>
                <w:b/>
                <w:sz w:val="28"/>
              </w:rPr>
              <w:t>Nguyễn</w:t>
            </w:r>
            <w:r>
              <w:rPr>
                <w:b/>
                <w:spacing w:val="-5"/>
                <w:sz w:val="28"/>
              </w:rPr>
              <w:t xml:space="preserve"> </w:t>
            </w:r>
            <w:r>
              <w:rPr>
                <w:b/>
                <w:sz w:val="28"/>
                <w:lang w:val="en-US"/>
              </w:rPr>
              <w:t>Văn Thể</w:t>
            </w:r>
          </w:p>
        </w:tc>
      </w:tr>
    </w:tbl>
    <w:p/>
    <w:p/>
    <w:sectPr>
      <w:headerReference w:type="default" r:id="rId8"/>
      <w:pgSz w:w="11907" w:h="16840" w:code="9"/>
      <w:pgMar w:top="1134" w:right="1134" w:bottom="1134" w:left="1701" w:header="7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857775265"/>
      <w:docPartObj>
        <w:docPartGallery w:val="Page Numbers (Top of Page)"/>
        <w:docPartUnique/>
      </w:docPartObj>
    </w:sdtPr>
    <w:sdtEndPr>
      <w:rPr>
        <w:noProof/>
      </w:rPr>
    </w:sdtEndPr>
    <w:sdtContent>
      <w:p>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8</w:t>
        </w:r>
        <w:r>
          <w:rPr>
            <w:noProof/>
            <w:sz w:val="28"/>
            <w:szCs w:val="28"/>
          </w:rPr>
          <w:fldChar w:fldCharType="end"/>
        </w:r>
      </w:p>
    </w:sdtContent>
  </w:sdt>
  <w:p>
    <w:pPr>
      <w:pStyle w:val="BodyText"/>
      <w:spacing w:before="0" w:line="14"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05A07"/>
    <w:multiLevelType w:val="hybridMultilevel"/>
    <w:tmpl w:val="D2E05644"/>
    <w:lvl w:ilvl="0" w:tplc="49C8F5E4">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 w15:restartNumberingAfterBreak="0">
    <w:nsid w:val="60DF1E91"/>
    <w:multiLevelType w:val="hybridMultilevel"/>
    <w:tmpl w:val="92E24C1E"/>
    <w:lvl w:ilvl="0" w:tplc="93000308">
      <w:numFmt w:val="bullet"/>
      <w:lvlText w:val="-"/>
      <w:lvlJc w:val="left"/>
      <w:pPr>
        <w:ind w:left="191" w:hanging="142"/>
      </w:pPr>
      <w:rPr>
        <w:rFonts w:ascii="Times New Roman" w:eastAsia="Times New Roman" w:hAnsi="Times New Roman" w:cs="Times New Roman" w:hint="default"/>
        <w:spacing w:val="0"/>
        <w:w w:val="100"/>
        <w:lang w:val="vi" w:eastAsia="en-US" w:bidi="ar-SA"/>
      </w:rPr>
    </w:lvl>
    <w:lvl w:ilvl="1" w:tplc="888E313A">
      <w:numFmt w:val="bullet"/>
      <w:lvlText w:val="•"/>
      <w:lvlJc w:val="left"/>
      <w:pPr>
        <w:ind w:left="676" w:hanging="142"/>
      </w:pPr>
      <w:rPr>
        <w:rFonts w:hint="default"/>
        <w:lang w:val="vi" w:eastAsia="en-US" w:bidi="ar-SA"/>
      </w:rPr>
    </w:lvl>
    <w:lvl w:ilvl="2" w:tplc="D4BE31CC">
      <w:numFmt w:val="bullet"/>
      <w:lvlText w:val="•"/>
      <w:lvlJc w:val="left"/>
      <w:pPr>
        <w:ind w:left="1153" w:hanging="142"/>
      </w:pPr>
      <w:rPr>
        <w:rFonts w:hint="default"/>
        <w:lang w:val="vi" w:eastAsia="en-US" w:bidi="ar-SA"/>
      </w:rPr>
    </w:lvl>
    <w:lvl w:ilvl="3" w:tplc="B8CAA212">
      <w:numFmt w:val="bullet"/>
      <w:lvlText w:val="•"/>
      <w:lvlJc w:val="left"/>
      <w:pPr>
        <w:ind w:left="1630" w:hanging="142"/>
      </w:pPr>
      <w:rPr>
        <w:rFonts w:hint="default"/>
        <w:lang w:val="vi" w:eastAsia="en-US" w:bidi="ar-SA"/>
      </w:rPr>
    </w:lvl>
    <w:lvl w:ilvl="4" w:tplc="FF088FC2">
      <w:numFmt w:val="bullet"/>
      <w:lvlText w:val="•"/>
      <w:lvlJc w:val="left"/>
      <w:pPr>
        <w:ind w:left="2107" w:hanging="142"/>
      </w:pPr>
      <w:rPr>
        <w:rFonts w:hint="default"/>
        <w:lang w:val="vi" w:eastAsia="en-US" w:bidi="ar-SA"/>
      </w:rPr>
    </w:lvl>
    <w:lvl w:ilvl="5" w:tplc="6818B78C">
      <w:numFmt w:val="bullet"/>
      <w:lvlText w:val="•"/>
      <w:lvlJc w:val="left"/>
      <w:pPr>
        <w:ind w:left="2584" w:hanging="142"/>
      </w:pPr>
      <w:rPr>
        <w:rFonts w:hint="default"/>
        <w:lang w:val="vi" w:eastAsia="en-US" w:bidi="ar-SA"/>
      </w:rPr>
    </w:lvl>
    <w:lvl w:ilvl="6" w:tplc="2AF2F0B4">
      <w:numFmt w:val="bullet"/>
      <w:lvlText w:val="•"/>
      <w:lvlJc w:val="left"/>
      <w:pPr>
        <w:ind w:left="3061" w:hanging="142"/>
      </w:pPr>
      <w:rPr>
        <w:rFonts w:hint="default"/>
        <w:lang w:val="vi" w:eastAsia="en-US" w:bidi="ar-SA"/>
      </w:rPr>
    </w:lvl>
    <w:lvl w:ilvl="7" w:tplc="C7080446">
      <w:numFmt w:val="bullet"/>
      <w:lvlText w:val="•"/>
      <w:lvlJc w:val="left"/>
      <w:pPr>
        <w:ind w:left="3538" w:hanging="142"/>
      </w:pPr>
      <w:rPr>
        <w:rFonts w:hint="default"/>
        <w:lang w:val="vi" w:eastAsia="en-US" w:bidi="ar-SA"/>
      </w:rPr>
    </w:lvl>
    <w:lvl w:ilvl="8" w:tplc="363ACAB2">
      <w:numFmt w:val="bullet"/>
      <w:lvlText w:val="•"/>
      <w:lvlJc w:val="left"/>
      <w:pPr>
        <w:ind w:left="4015" w:hanging="142"/>
      </w:pPr>
      <w:rPr>
        <w:rFonts w:hint="default"/>
        <w:lang w:val="vi" w:eastAsia="en-US" w:bidi="ar-SA"/>
      </w:rPr>
    </w:lvl>
  </w:abstractNum>
  <w:abstractNum w:abstractNumId="2" w15:restartNumberingAfterBreak="0">
    <w:nsid w:val="7EB71822"/>
    <w:multiLevelType w:val="hybridMultilevel"/>
    <w:tmpl w:val="05D40EF8"/>
    <w:lvl w:ilvl="0" w:tplc="B6E02DA8">
      <w:start w:val="1"/>
      <w:numFmt w:val="decimal"/>
      <w:lvlText w:val="%1."/>
      <w:lvlJc w:val="left"/>
      <w:pPr>
        <w:ind w:left="4" w:hanging="288"/>
        <w:jc w:val="left"/>
      </w:pPr>
      <w:rPr>
        <w:rFonts w:ascii="Times New Roman" w:eastAsia="Times New Roman" w:hAnsi="Times New Roman" w:cs="Times New Roman" w:hint="default"/>
        <w:b/>
        <w:bCs/>
        <w:i w:val="0"/>
        <w:iCs w:val="0"/>
        <w:spacing w:val="0"/>
        <w:w w:val="100"/>
        <w:sz w:val="28"/>
        <w:szCs w:val="28"/>
        <w:lang w:val="vi" w:eastAsia="en-US" w:bidi="ar-SA"/>
      </w:rPr>
    </w:lvl>
    <w:lvl w:ilvl="1" w:tplc="FA8C9312">
      <w:numFmt w:val="bullet"/>
      <w:lvlText w:val="-"/>
      <w:lvlJc w:val="left"/>
      <w:pPr>
        <w:ind w:left="4"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9DD8E22C">
      <w:numFmt w:val="bullet"/>
      <w:lvlText w:val="•"/>
      <w:lvlJc w:val="left"/>
      <w:pPr>
        <w:ind w:left="1899" w:hanging="185"/>
      </w:pPr>
      <w:rPr>
        <w:rFonts w:hint="default"/>
        <w:lang w:val="vi" w:eastAsia="en-US" w:bidi="ar-SA"/>
      </w:rPr>
    </w:lvl>
    <w:lvl w:ilvl="3" w:tplc="3CF85B42">
      <w:numFmt w:val="bullet"/>
      <w:lvlText w:val="•"/>
      <w:lvlJc w:val="left"/>
      <w:pPr>
        <w:ind w:left="2849" w:hanging="185"/>
      </w:pPr>
      <w:rPr>
        <w:rFonts w:hint="default"/>
        <w:lang w:val="vi" w:eastAsia="en-US" w:bidi="ar-SA"/>
      </w:rPr>
    </w:lvl>
    <w:lvl w:ilvl="4" w:tplc="58482A84">
      <w:numFmt w:val="bullet"/>
      <w:lvlText w:val="•"/>
      <w:lvlJc w:val="left"/>
      <w:pPr>
        <w:ind w:left="3799" w:hanging="185"/>
      </w:pPr>
      <w:rPr>
        <w:rFonts w:hint="default"/>
        <w:lang w:val="vi" w:eastAsia="en-US" w:bidi="ar-SA"/>
      </w:rPr>
    </w:lvl>
    <w:lvl w:ilvl="5" w:tplc="97C634D6">
      <w:numFmt w:val="bullet"/>
      <w:lvlText w:val="•"/>
      <w:lvlJc w:val="left"/>
      <w:pPr>
        <w:ind w:left="4749" w:hanging="185"/>
      </w:pPr>
      <w:rPr>
        <w:rFonts w:hint="default"/>
        <w:lang w:val="vi" w:eastAsia="en-US" w:bidi="ar-SA"/>
      </w:rPr>
    </w:lvl>
    <w:lvl w:ilvl="6" w:tplc="443062A8">
      <w:numFmt w:val="bullet"/>
      <w:lvlText w:val="•"/>
      <w:lvlJc w:val="left"/>
      <w:pPr>
        <w:ind w:left="5699" w:hanging="185"/>
      </w:pPr>
      <w:rPr>
        <w:rFonts w:hint="default"/>
        <w:lang w:val="vi" w:eastAsia="en-US" w:bidi="ar-SA"/>
      </w:rPr>
    </w:lvl>
    <w:lvl w:ilvl="7" w:tplc="1EA05946">
      <w:numFmt w:val="bullet"/>
      <w:lvlText w:val="•"/>
      <w:lvlJc w:val="left"/>
      <w:pPr>
        <w:ind w:left="6648" w:hanging="185"/>
      </w:pPr>
      <w:rPr>
        <w:rFonts w:hint="default"/>
        <w:lang w:val="vi" w:eastAsia="en-US" w:bidi="ar-SA"/>
      </w:rPr>
    </w:lvl>
    <w:lvl w:ilvl="8" w:tplc="5FCECA64">
      <w:numFmt w:val="bullet"/>
      <w:lvlText w:val="•"/>
      <w:lvlJc w:val="left"/>
      <w:pPr>
        <w:ind w:left="7598" w:hanging="185"/>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visionView w:inkAnnotation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F5072A-F89C-4741-89E1-2E64450B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pPr>
      <w:spacing w:before="118"/>
      <w:ind w:hanging="558"/>
      <w:jc w:val="both"/>
      <w:outlineLvl w:val="0"/>
    </w:pPr>
    <w:rPr>
      <w:b/>
      <w:bCs/>
      <w:sz w:val="28"/>
      <w:szCs w:val="28"/>
    </w:rPr>
  </w:style>
  <w:style w:type="paragraph" w:styleId="Heading2">
    <w:name w:val="heading 2"/>
    <w:basedOn w:val="Normal"/>
    <w:link w:val="Heading2Char"/>
    <w:uiPriority w:val="1"/>
    <w:qFormat/>
    <w:pPr>
      <w:spacing w:before="113"/>
      <w:ind w:left="847"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pPr>
      <w:spacing w:before="119"/>
      <w:ind w:left="2" w:firstLine="566"/>
      <w:jc w:val="both"/>
    </w:pPr>
    <w:rPr>
      <w:sz w:val="28"/>
      <w:szCs w:val="28"/>
    </w:r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lang w:val="vi"/>
    </w:rPr>
  </w:style>
  <w:style w:type="paragraph" w:styleId="ListParagraph">
    <w:name w:val="List Paragraph"/>
    <w:basedOn w:val="Normal"/>
    <w:uiPriority w:val="1"/>
    <w:qFormat/>
    <w:pPr>
      <w:spacing w:before="119"/>
      <w:ind w:left="2" w:firstLine="566"/>
      <w:jc w:val="both"/>
    </w:pPr>
  </w:style>
  <w:style w:type="paragraph" w:customStyle="1" w:styleId="TableParagraph">
    <w:name w:val="Table Paragraph"/>
    <w:basedOn w:val="Normal"/>
    <w:uiPriority w:val="1"/>
    <w:qFormat/>
    <w:pPr>
      <w:ind w:left="191"/>
    </w:pPr>
  </w:style>
  <w:style w:type="paragraph" w:customStyle="1" w:styleId="isselectedend">
    <w:name w:val="isselectedend"/>
    <w:basedOn w:val="Normal"/>
    <w:pPr>
      <w:widowControl/>
      <w:autoSpaceDE/>
      <w:autoSpaceDN/>
      <w:spacing w:before="100" w:beforeAutospacing="1" w:after="100" w:afterAutospacing="1"/>
    </w:pPr>
    <w:rPr>
      <w:sz w:val="24"/>
      <w:szCs w:val="24"/>
      <w:lang w:val="en-US"/>
    </w:rPr>
  </w:style>
  <w:style w:type="paragraph" w:styleId="NormalWeb">
    <w:name w:val="Normal (Web)"/>
    <w:basedOn w:val="Normal"/>
    <w:uiPriority w:val="99"/>
    <w:semiHidden/>
    <w:unhideWhenUsed/>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87735">
      <w:bodyDiv w:val="1"/>
      <w:marLeft w:val="0"/>
      <w:marRight w:val="0"/>
      <w:marTop w:val="0"/>
      <w:marBottom w:val="0"/>
      <w:divBdr>
        <w:top w:val="none" w:sz="0" w:space="0" w:color="auto"/>
        <w:left w:val="none" w:sz="0" w:space="0" w:color="auto"/>
        <w:bottom w:val="none" w:sz="0" w:space="0" w:color="auto"/>
        <w:right w:val="none" w:sz="0" w:space="0" w:color="auto"/>
      </w:divBdr>
    </w:div>
    <w:div w:id="1834907145">
      <w:bodyDiv w:val="1"/>
      <w:marLeft w:val="0"/>
      <w:marRight w:val="0"/>
      <w:marTop w:val="0"/>
      <w:marBottom w:val="0"/>
      <w:divBdr>
        <w:top w:val="none" w:sz="0" w:space="0" w:color="auto"/>
        <w:left w:val="none" w:sz="0" w:space="0" w:color="auto"/>
        <w:bottom w:val="none" w:sz="0" w:space="0" w:color="auto"/>
        <w:right w:val="none" w:sz="0" w:space="0" w:color="auto"/>
      </w:divBdr>
    </w:div>
    <w:div w:id="19157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9CB99-018D-4AB6-8CD1-FEA63C5E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3184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c:creator>
  <cp:lastModifiedBy>Acer</cp:lastModifiedBy>
  <cp:revision>32</cp:revision>
  <dcterms:created xsi:type="dcterms:W3CDTF">2026-06-19T06:23:00Z</dcterms:created>
  <dcterms:modified xsi:type="dcterms:W3CDTF">2026-07-14T08:37:00Z</dcterms:modified>
</cp:coreProperties>
</file>