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spacing w:before="2"/>
        <w:ind w:left="0" w:firstLine="0"/>
        <w:jc w:val="left"/>
        <w:rPr>
          <w:sz w:val="2"/>
        </w:rPr>
      </w:pPr>
    </w:p>
    <w:tbl>
      <w:tblPr>
        <w:tblW w:w="0" w:type="auto"/>
        <w:tblLayout w:type="fixed"/>
        <w:tblCellMar>
          <w:left w:w="0" w:type="dxa"/>
          <w:right w:w="0" w:type="dxa"/>
        </w:tblCellMar>
        <w:tblLook w:val="01E0" w:firstRow="1" w:lastRow="1" w:firstColumn="1" w:lastColumn="1" w:noHBand="0" w:noVBand="0"/>
      </w:tblPr>
      <w:tblGrid>
        <w:gridCol w:w="3125"/>
        <w:gridCol w:w="6089"/>
      </w:tblGrid>
      <w:tr>
        <w:trPr>
          <w:trHeight w:val="1247"/>
        </w:trPr>
        <w:tc>
          <w:tcPr>
            <w:tcW w:w="3125" w:type="dxa"/>
          </w:tcPr>
          <w:p>
            <w:pPr>
              <w:pStyle w:val="TableParagraph"/>
              <w:spacing w:after="27"/>
              <w:ind w:right="283"/>
              <w:jc w:val="center"/>
              <w:rPr>
                <w:b/>
                <w:sz w:val="26"/>
              </w:rPr>
            </w:pPr>
            <w:r>
              <w:rPr>
                <w:b/>
                <w:sz w:val="26"/>
              </w:rPr>
              <w:t>ỦY</w:t>
            </w:r>
            <w:r>
              <w:rPr>
                <w:b/>
                <w:spacing w:val="-14"/>
                <w:sz w:val="26"/>
              </w:rPr>
              <w:t xml:space="preserve"> </w:t>
            </w:r>
            <w:r>
              <w:rPr>
                <w:b/>
                <w:sz w:val="26"/>
              </w:rPr>
              <w:t>BAN</w:t>
            </w:r>
            <w:r>
              <w:rPr>
                <w:b/>
                <w:spacing w:val="-16"/>
                <w:sz w:val="26"/>
              </w:rPr>
              <w:t xml:space="preserve"> </w:t>
            </w:r>
            <w:r>
              <w:rPr>
                <w:b/>
                <w:sz w:val="26"/>
              </w:rPr>
              <w:t>NHÂN</w:t>
            </w:r>
            <w:r>
              <w:rPr>
                <w:b/>
                <w:spacing w:val="-14"/>
                <w:sz w:val="26"/>
              </w:rPr>
              <w:t xml:space="preserve"> </w:t>
            </w:r>
            <w:r>
              <w:rPr>
                <w:b/>
                <w:sz w:val="26"/>
              </w:rPr>
              <w:t>DÂN XÃ TAM TIẾN</w:t>
            </w:r>
          </w:p>
          <w:p>
            <w:pPr>
              <w:pStyle w:val="TableParagraph"/>
              <w:spacing w:line="20" w:lineRule="exact"/>
              <w:ind w:left="743"/>
              <w:rPr>
                <w:sz w:val="2"/>
              </w:rPr>
            </w:pPr>
            <w:r>
              <w:rPr>
                <w:noProof/>
                <w:sz w:val="2"/>
                <w:lang w:val="en-US"/>
              </w:rPr>
              <mc:AlternateContent>
                <mc:Choice Requires="wps">
                  <w:drawing>
                    <wp:anchor distT="0" distB="0" distL="114300" distR="114300" simplePos="0" relativeHeight="251657728" behindDoc="0" locked="0" layoutInCell="1" allowOverlap="1">
                      <wp:simplePos x="0" y="0"/>
                      <wp:positionH relativeFrom="column">
                        <wp:posOffset>529590</wp:posOffset>
                      </wp:positionH>
                      <wp:positionV relativeFrom="paragraph">
                        <wp:posOffset>12700</wp:posOffset>
                      </wp:positionV>
                      <wp:extent cx="771525" cy="1270"/>
                      <wp:effectExtent l="0" t="0" r="28575" b="36830"/>
                      <wp:wrapNone/>
                      <wp:docPr id="5" name="Straight Connector 5"/>
                      <wp:cNvGraphicFramePr/>
                      <a:graphic xmlns:a="http://schemas.openxmlformats.org/drawingml/2006/main">
                        <a:graphicData uri="http://schemas.microsoft.com/office/word/2010/wordprocessingShape">
                          <wps:wsp>
                            <wps:cNvCnPr/>
                            <wps:spPr>
                              <a:xfrm>
                                <a:off x="0" y="0"/>
                                <a:ext cx="77152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1.7pt,1pt" to="102.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" strokecolor="black [3040]"/>
                  </w:pict>
                </mc:Fallback>
              </mc:AlternateContent>
            </w:r>
          </w:p>
          <w:p>
            <w:pPr>
              <w:pStyle w:val="TableParagraph"/>
              <w:spacing w:before="258" w:line="325" w:lineRule="exact"/>
              <w:ind w:left="2" w:right="6"/>
              <w:jc w:val="center"/>
              <w:rPr>
                <w:position w:val="1"/>
                <w:sz w:val="28"/>
              </w:rPr>
            </w:pPr>
            <w:r>
              <w:rPr>
                <w:position w:val="1"/>
                <w:sz w:val="28"/>
              </w:rPr>
              <w:t>Số:</w:t>
            </w:r>
            <w:r>
              <w:rPr>
                <w:spacing w:val="-51"/>
                <w:position w:val="1"/>
                <w:sz w:val="28"/>
              </w:rPr>
              <w:t xml:space="preserve"> </w:t>
            </w:r>
            <w:r>
              <w:rPr>
                <w:sz w:val="28"/>
                <w:lang w:val="en-US"/>
              </w:rPr>
              <w:t xml:space="preserve">       </w:t>
            </w:r>
            <w:r>
              <w:rPr>
                <w:spacing w:val="43"/>
                <w:sz w:val="28"/>
              </w:rPr>
              <w:t xml:space="preserve"> </w:t>
            </w:r>
            <w:r>
              <w:rPr>
                <w:position w:val="1"/>
                <w:sz w:val="28"/>
              </w:rPr>
              <w:t>/KH-</w:t>
            </w:r>
            <w:r>
              <w:rPr>
                <w:spacing w:val="-4"/>
                <w:position w:val="1"/>
                <w:sz w:val="28"/>
              </w:rPr>
              <w:t>UBND</w:t>
            </w:r>
          </w:p>
        </w:tc>
        <w:tc>
          <w:tcPr>
            <w:tcW w:w="6089" w:type="dxa"/>
          </w:tcPr>
          <w:p>
            <w:pPr>
              <w:pStyle w:val="TableParagraph"/>
              <w:spacing w:line="287" w:lineRule="exact"/>
              <w:ind w:left="294" w:right="8"/>
              <w:jc w:val="center"/>
              <w:rPr>
                <w:b/>
                <w:sz w:val="26"/>
              </w:rPr>
            </w:pPr>
            <w:r>
              <w:rPr>
                <w:b/>
                <w:sz w:val="26"/>
              </w:rPr>
              <w:t>CỘNG</w:t>
            </w:r>
            <w:r>
              <w:rPr>
                <w:b/>
                <w:spacing w:val="-8"/>
                <w:sz w:val="26"/>
              </w:rPr>
              <w:t xml:space="preserve"> </w:t>
            </w:r>
            <w:r>
              <w:rPr>
                <w:b/>
                <w:sz w:val="26"/>
              </w:rPr>
              <w:t>H</w:t>
            </w:r>
            <w:r>
              <w:rPr>
                <w:b/>
                <w:sz w:val="26"/>
                <w:lang w:val="en-US"/>
              </w:rPr>
              <w:t>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pPr>
              <w:pStyle w:val="TableParagraph"/>
              <w:spacing w:before="2" w:after="35"/>
              <w:ind w:left="294"/>
              <w:jc w:val="center"/>
              <w:rPr>
                <w:b/>
                <w:spacing w:val="-4"/>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pPr>
              <w:pStyle w:val="TableParagraph"/>
              <w:spacing w:line="20" w:lineRule="exact"/>
              <w:ind w:left="1357"/>
              <w:rPr>
                <w:sz w:val="2"/>
              </w:rPr>
            </w:pPr>
            <w:r>
              <w:rPr>
                <w:b/>
                <w:noProof/>
                <w:lang w:val="en-US"/>
              </w:rPr>
              <mc:AlternateContent>
                <mc:Choice Requires="wps">
                  <w:drawing>
                    <wp:anchor distT="0" distB="0" distL="114300" distR="114300" simplePos="0" relativeHeight="251660288" behindDoc="0" locked="0" layoutInCell="1" allowOverlap="1">
                      <wp:simplePos x="0" y="0"/>
                      <wp:positionH relativeFrom="column">
                        <wp:posOffset>984885</wp:posOffset>
                      </wp:positionH>
                      <wp:positionV relativeFrom="paragraph">
                        <wp:posOffset>13970</wp:posOffset>
                      </wp:positionV>
                      <wp:extent cx="2087880" cy="0"/>
                      <wp:effectExtent l="0" t="0" r="26670" b="19050"/>
                      <wp:wrapNone/>
                      <wp:docPr id="2" name="Straight Connector 2"/>
                      <wp:cNvGraphicFramePr/>
                      <a:graphic xmlns:a="http://schemas.openxmlformats.org/drawingml/2006/main">
                        <a:graphicData uri="http://schemas.microsoft.com/office/word/2010/wordprocessingShape">
                          <wps:wsp>
                            <wps:cNvCnPr/>
                            <wps:spPr>
                              <a:xfrm flipV="1">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5pt,1.1pt" to="241.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" strokecolor="black [3040]"/>
                  </w:pict>
                </mc:Fallback>
              </mc:AlternateContent>
            </w:r>
          </w:p>
          <w:p>
            <w:pPr>
              <w:pStyle w:val="TableParagraph"/>
              <w:spacing w:before="258" w:line="303" w:lineRule="exact"/>
              <w:ind w:left="-6" w:right="2"/>
              <w:jc w:val="center"/>
              <w:rPr>
                <w:i/>
                <w:position w:val="1"/>
                <w:sz w:val="28"/>
              </w:rPr>
            </w:pPr>
            <w:r>
              <w:rPr>
                <w:i/>
                <w:position w:val="1"/>
                <w:sz w:val="28"/>
              </w:rPr>
              <w:t>Tam Tiến,</w:t>
            </w:r>
            <w:r>
              <w:rPr>
                <w:i/>
                <w:spacing w:val="-5"/>
                <w:position w:val="1"/>
                <w:sz w:val="28"/>
              </w:rPr>
              <w:t xml:space="preserve"> </w:t>
            </w:r>
            <w:r>
              <w:rPr>
                <w:i/>
                <w:position w:val="1"/>
                <w:sz w:val="28"/>
              </w:rPr>
              <w:t>ngày</w:t>
            </w:r>
            <w:r>
              <w:rPr>
                <w:i/>
                <w:spacing w:val="7"/>
                <w:position w:val="1"/>
                <w:sz w:val="28"/>
              </w:rPr>
              <w:t xml:space="preserve"> </w:t>
            </w:r>
            <w:r>
              <w:rPr>
                <w:i/>
                <w:sz w:val="28"/>
                <w:lang w:val="en-US"/>
              </w:rPr>
              <w:t xml:space="preserve">     </w:t>
            </w:r>
            <w:r>
              <w:rPr>
                <w:i/>
                <w:spacing w:val="56"/>
                <w:sz w:val="28"/>
              </w:rPr>
              <w:t xml:space="preserve"> </w:t>
            </w:r>
            <w:r>
              <w:rPr>
                <w:i/>
                <w:position w:val="1"/>
                <w:sz w:val="28"/>
              </w:rPr>
              <w:t>tháng</w:t>
            </w:r>
            <w:r>
              <w:rPr>
                <w:i/>
                <w:spacing w:val="-1"/>
                <w:position w:val="1"/>
                <w:sz w:val="28"/>
              </w:rPr>
              <w:t xml:space="preserve"> </w:t>
            </w:r>
            <w:r>
              <w:rPr>
                <w:i/>
                <w:spacing w:val="-1"/>
                <w:position w:val="1"/>
                <w:sz w:val="28"/>
                <w:lang w:val="en-US"/>
              </w:rPr>
              <w:t>7</w:t>
            </w:r>
            <w:r>
              <w:rPr>
                <w:i/>
                <w:spacing w:val="-4"/>
                <w:position w:val="1"/>
                <w:sz w:val="28"/>
              </w:rPr>
              <w:t xml:space="preserve"> </w:t>
            </w:r>
            <w:r>
              <w:rPr>
                <w:i/>
                <w:position w:val="1"/>
                <w:sz w:val="28"/>
              </w:rPr>
              <w:t>năm</w:t>
            </w:r>
            <w:r>
              <w:rPr>
                <w:i/>
                <w:spacing w:val="-2"/>
                <w:position w:val="1"/>
                <w:sz w:val="28"/>
              </w:rPr>
              <w:t xml:space="preserve"> </w:t>
            </w:r>
            <w:r>
              <w:rPr>
                <w:i/>
                <w:spacing w:val="-4"/>
                <w:position w:val="1"/>
                <w:sz w:val="28"/>
              </w:rPr>
              <w:t>2026</w:t>
            </w:r>
          </w:p>
        </w:tc>
      </w:tr>
    </w:tbl>
    <w:p>
      <w:pPr>
        <w:pStyle w:val="Heading1"/>
        <w:spacing w:before="281" w:line="322" w:lineRule="exact"/>
        <w:ind w:right="4"/>
        <w:jc w:val="center"/>
      </w:pPr>
      <w:r>
        <w:t>KẾ</w:t>
      </w:r>
      <w:r>
        <w:rPr>
          <w:spacing w:val="-2"/>
        </w:rPr>
        <w:t xml:space="preserve"> HOẠCH</w:t>
      </w:r>
    </w:p>
    <w:p>
      <w:pPr>
        <w:pStyle w:val="Heading2"/>
        <w:spacing w:before="0"/>
        <w:ind w:left="0" w:right="4" w:firstLine="1"/>
        <w:jc w:val="center"/>
        <w:rPr>
          <w:b w:val="0"/>
          <w:lang w:val="en-US"/>
        </w:rPr>
      </w:pPr>
      <w:r>
        <w:t>Thực hiện Quyết định số 1472/QĐ-TTg ngày 28/9/2020 của Thủ</w:t>
      </w:r>
      <w:r>
        <w:rPr>
          <w:spacing w:val="-4"/>
        </w:rPr>
        <w:t xml:space="preserve"> </w:t>
      </w:r>
      <w:r>
        <w:t>tướng</w:t>
      </w:r>
      <w:r>
        <w:rPr>
          <w:spacing w:val="-2"/>
        </w:rPr>
        <w:t xml:space="preserve"> </w:t>
      </w:r>
      <w:r>
        <w:t>Chính</w:t>
      </w:r>
      <w:r>
        <w:rPr>
          <w:spacing w:val="-4"/>
        </w:rPr>
        <w:t xml:space="preserve"> </w:t>
      </w:r>
      <w:r>
        <w:t>phủ</w:t>
      </w:r>
      <w:r>
        <w:rPr>
          <w:spacing w:val="-4"/>
        </w:rPr>
        <w:t xml:space="preserve"> </w:t>
      </w:r>
      <w:r>
        <w:t>về</w:t>
      </w:r>
      <w:r>
        <w:rPr>
          <w:spacing w:val="-3"/>
        </w:rPr>
        <w:t xml:space="preserve"> </w:t>
      </w:r>
      <w:r>
        <w:t>tiếp</w:t>
      </w:r>
      <w:r>
        <w:rPr>
          <w:spacing w:val="-3"/>
        </w:rPr>
        <w:t xml:space="preserve"> </w:t>
      </w:r>
      <w:r>
        <w:t>tục</w:t>
      </w:r>
      <w:r>
        <w:rPr>
          <w:spacing w:val="-4"/>
        </w:rPr>
        <w:t xml:space="preserve"> </w:t>
      </w:r>
      <w:r>
        <w:t>tăng</w:t>
      </w:r>
      <w:r>
        <w:rPr>
          <w:spacing w:val="-2"/>
        </w:rPr>
        <w:t xml:space="preserve"> </w:t>
      </w:r>
      <w:r>
        <w:t>cường</w:t>
      </w:r>
      <w:r>
        <w:rPr>
          <w:spacing w:val="-2"/>
        </w:rPr>
        <w:t xml:space="preserve"> </w:t>
      </w:r>
      <w:r>
        <w:t>hiệu</w:t>
      </w:r>
      <w:r>
        <w:rPr>
          <w:spacing w:val="-3"/>
        </w:rPr>
        <w:t xml:space="preserve"> </w:t>
      </w:r>
      <w:r>
        <w:t>lực,</w:t>
      </w:r>
      <w:r>
        <w:rPr>
          <w:spacing w:val="-4"/>
        </w:rPr>
        <w:t xml:space="preserve"> </w:t>
      </w:r>
      <w:r>
        <w:t>hiệu</w:t>
      </w:r>
      <w:r>
        <w:rPr>
          <w:spacing w:val="-6"/>
        </w:rPr>
        <w:t xml:space="preserve"> </w:t>
      </w:r>
      <w:r>
        <w:t>quả việc thực hiện chính sách, pháp luật về phòng, chống xâm hại</w:t>
      </w:r>
      <w:r>
        <w:rPr>
          <w:lang w:val="en-US"/>
        </w:rPr>
        <w:t xml:space="preserve"> </w:t>
      </w:r>
      <w:r>
        <w:t>trẻ</w:t>
      </w:r>
      <w:r>
        <w:rPr>
          <w:spacing w:val="-2"/>
        </w:rPr>
        <w:t xml:space="preserve"> </w:t>
      </w:r>
      <w:r>
        <w:t>em</w:t>
      </w:r>
      <w:r>
        <w:rPr>
          <w:spacing w:val="-5"/>
        </w:rPr>
        <w:t xml:space="preserve"> </w:t>
      </w:r>
      <w:r>
        <w:t>trên</w:t>
      </w:r>
      <w:r>
        <w:rPr>
          <w:spacing w:val="-3"/>
        </w:rPr>
        <w:t xml:space="preserve"> </w:t>
      </w:r>
      <w:r>
        <w:t>địa bàn</w:t>
      </w:r>
      <w:r>
        <w:rPr>
          <w:spacing w:val="-5"/>
        </w:rPr>
        <w:t xml:space="preserve"> </w:t>
      </w:r>
      <w:r>
        <w:t>xã Tam Tiến</w:t>
      </w:r>
    </w:p>
    <w:p>
      <w:pPr>
        <w:spacing w:line="321" w:lineRule="exact"/>
        <w:ind w:right="134"/>
        <w:rPr>
          <w:b/>
          <w:sz w:val="28"/>
          <w:lang w:val="en-US"/>
        </w:rPr>
      </w:pPr>
      <w:r>
        <w:rPr>
          <w:b/>
          <w:noProof/>
          <w:sz w:val="28"/>
          <w:lang w:val="en-US"/>
        </w:rPr>
        <mc:AlternateContent>
          <mc:Choice Requires="wps">
            <w:drawing>
              <wp:anchor distT="0" distB="0" distL="114300" distR="114300" simplePos="0" relativeHeight="251655168" behindDoc="0" locked="0" layoutInCell="1" allowOverlap="1">
                <wp:simplePos x="0" y="0"/>
                <wp:positionH relativeFrom="column">
                  <wp:posOffset>2138680</wp:posOffset>
                </wp:positionH>
                <wp:positionV relativeFrom="paragraph">
                  <wp:posOffset>85725</wp:posOffset>
                </wp:positionV>
                <wp:extent cx="16097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68.4pt,6.75pt" to="295.1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FZtgEAALcDAAAOAAAAZHJzL2Uyb0RvYy54bWysU02P0zAQvSPxHyzfadJKbCFquoeu4IKg&#10;Ytkf4HXGjYXtscamH/+esdtmESCEVntxPPZ7b+aNJ6vbo3diD5Qshl7OZ60UEDQONux6+fDtw5t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" strokecolor="black [3040]"/>
            </w:pict>
          </mc:Fallback>
        </mc:AlternateContent>
      </w:r>
    </w:p>
    <w:p>
      <w:pPr>
        <w:pStyle w:val="BodyText"/>
        <w:spacing w:before="120"/>
        <w:ind w:right="4" w:firstLine="720"/>
      </w:pPr>
      <w:r>
        <w:t>Thực hiện Kế hoạch số 15</w:t>
      </w:r>
      <w:r>
        <w:rPr>
          <w:lang w:val="en-US"/>
        </w:rPr>
        <w:t>0</w:t>
      </w:r>
      <w:r>
        <w:t>/KH-UBND ngày 06/5/2026 của Ủy ban nhân dân tỉnh Bắc Ninh về triển khai, thực hiện Quyết định số 1472/QĐ-TTg ngày 28/9/2020 của Thủ tướng Chính phủ về việc tiếp tục tăng cường hiệu lực, hiệu quả việc thực</w:t>
      </w:r>
      <w:r>
        <w:rPr>
          <w:spacing w:val="-1"/>
        </w:rPr>
        <w:t xml:space="preserve"> </w:t>
      </w:r>
      <w:r>
        <w:t>hiện chính</w:t>
      </w:r>
      <w:r>
        <w:rPr>
          <w:spacing w:val="-1"/>
        </w:rPr>
        <w:t xml:space="preserve"> </w:t>
      </w:r>
      <w:r>
        <w:t>sách,</w:t>
      </w:r>
      <w:r>
        <w:rPr>
          <w:spacing w:val="-2"/>
        </w:rPr>
        <w:t xml:space="preserve"> </w:t>
      </w:r>
      <w:r>
        <w:t>pháp luật</w:t>
      </w:r>
      <w:r>
        <w:rPr>
          <w:spacing w:val="-1"/>
        </w:rPr>
        <w:t xml:space="preserve"> </w:t>
      </w:r>
      <w:r>
        <w:t>về</w:t>
      </w:r>
      <w:r>
        <w:rPr>
          <w:spacing w:val="-2"/>
        </w:rPr>
        <w:t xml:space="preserve"> </w:t>
      </w:r>
      <w:r>
        <w:t>phòng, chống xâm</w:t>
      </w:r>
      <w:r>
        <w:rPr>
          <w:spacing w:val="-5"/>
        </w:rPr>
        <w:t xml:space="preserve"> </w:t>
      </w:r>
      <w:r>
        <w:t>hại trẻ em</w:t>
      </w:r>
      <w:r>
        <w:rPr>
          <w:spacing w:val="-5"/>
        </w:rPr>
        <w:t xml:space="preserve"> </w:t>
      </w:r>
      <w:r>
        <w:t>trên địa</w:t>
      </w:r>
      <w:r>
        <w:rPr>
          <w:spacing w:val="-1"/>
        </w:rPr>
        <w:t xml:space="preserve"> </w:t>
      </w:r>
      <w:r>
        <w:t>bàn tỉnh Bắc Ninh; UBND xã Tam Tiến xây dựng kế hoạch thực hiện trên địa bàn xã, cụ thể như sau:</w:t>
      </w:r>
    </w:p>
    <w:p>
      <w:pPr>
        <w:pStyle w:val="BodyText"/>
        <w:spacing w:before="120"/>
        <w:ind w:right="4" w:firstLine="720"/>
        <w:rPr>
          <w:b/>
          <w:sz w:val="26"/>
          <w:szCs w:val="26"/>
        </w:rPr>
      </w:pPr>
      <w:r>
        <w:rPr>
          <w:b/>
          <w:sz w:val="26"/>
          <w:szCs w:val="26"/>
          <w:lang w:val="en-US"/>
        </w:rPr>
        <w:t xml:space="preserve">I. </w:t>
      </w:r>
      <w:r>
        <w:rPr>
          <w:b/>
          <w:sz w:val="26"/>
          <w:szCs w:val="26"/>
        </w:rPr>
        <w:t>MỤC ĐÍCH, YÊU CẦU</w:t>
      </w:r>
    </w:p>
    <w:p>
      <w:pPr>
        <w:pStyle w:val="BodyText"/>
        <w:spacing w:before="120"/>
        <w:ind w:right="4" w:firstLine="720"/>
        <w:rPr>
          <w:b/>
        </w:rPr>
      </w:pPr>
      <w:r>
        <w:rPr>
          <w:b/>
          <w:lang w:val="en-US"/>
        </w:rPr>
        <w:t xml:space="preserve">1. </w:t>
      </w:r>
      <w:r>
        <w:rPr>
          <w:b/>
        </w:rPr>
        <w:t>Mục đích</w:t>
      </w:r>
    </w:p>
    <w:p>
      <w:pPr>
        <w:pStyle w:val="BodyText"/>
        <w:spacing w:before="120"/>
        <w:ind w:right="4" w:firstLine="720"/>
      </w:pPr>
      <w:r>
        <w:t>Tổ chức triển khai thực hiện nghiêm túc, kịp thời và cụ thể hoá các nhiệm vụ tại Quyết định số 1472/QĐ-TTg ngày 28/9/2020 của Chính phủ ban hành Kế hoạch triển khai, thực hiện Nghị quyết số 121/2020/QH14 ngày 19/6/2020 của Quốc hội (sau đây gọi tắt là Quyết định số 1472/QĐ-TTg); tạo sự chuyển biến rõ nét trong công tác phòng, chống xâm hại trẻ em trên địa bàn xã.</w:t>
      </w:r>
    </w:p>
    <w:p>
      <w:pPr>
        <w:pStyle w:val="BodyText"/>
        <w:spacing w:before="120"/>
        <w:ind w:right="4" w:firstLine="720"/>
      </w:pPr>
      <w:r>
        <w:t>Tiếp tục tăng cường hiệu lực, hiệu quả việc thực hiện chính sách, pháp luật về phòng, chống xâm hại trẻ em; nâng cao trách nhiệm của các cơ quan, đơn vị, cộng đồng và mỗi gia đình trong việc chung tay phòng, chống bạo lực, xâm hại trẻ em, giảm thiểu tình trạng trẻ em bị bạo lực, xâm hại.</w:t>
      </w:r>
    </w:p>
    <w:p>
      <w:pPr>
        <w:pStyle w:val="BodyText"/>
        <w:spacing w:before="120"/>
        <w:ind w:right="4" w:firstLine="720"/>
        <w:rPr>
          <w:b/>
        </w:rPr>
      </w:pPr>
      <w:r>
        <w:rPr>
          <w:b/>
          <w:lang w:val="en-US"/>
        </w:rPr>
        <w:t xml:space="preserve">2. </w:t>
      </w:r>
      <w:r>
        <w:rPr>
          <w:b/>
        </w:rPr>
        <w:t>Yêu cầu</w:t>
      </w:r>
    </w:p>
    <w:p>
      <w:pPr>
        <w:pStyle w:val="BodyText"/>
        <w:spacing w:before="120"/>
        <w:ind w:right="4" w:firstLine="720"/>
      </w:pPr>
      <w:r>
        <w:t>Tiếp tục nghiên cứu, phổ biến, quán triệt sâu sắc nội dung Nghị quyết số 121/2020/QH14 ngày 19/6/2020 của Quốc hội về việc tiếp tục tăng cường hiệu lực, hiệu quả việc thực hiện chính sách, pháp luật về phòng, chống xâm hại trẻ em (sau đây gọi tắt là Nghị quyết số 121/2020/QH14).</w:t>
      </w:r>
    </w:p>
    <w:p>
      <w:pPr>
        <w:pStyle w:val="BodyText"/>
        <w:spacing w:before="120"/>
        <w:ind w:right="4" w:firstLine="720"/>
      </w:pPr>
      <w:r>
        <w:t>Bảo đảm tính đồng bộ, nhất quán, sự phối hợp chặt chẽ trong triển khai thực hiện Nghị quyết số 121/2020/QH14. Bảo đảm các điều kiện về tài chính, cơ sở vật chất và nguồn nhân lực triển khai thực hiện có hiệu quả Nghị quyết số 121/2020/QH14.</w:t>
      </w:r>
      <w:r>
        <w:rPr>
          <w:lang w:val="en-US"/>
        </w:rPr>
        <w:t xml:space="preserve"> X</w:t>
      </w:r>
      <w:r>
        <w:t>ác định rõ trách nhiệm, tiến độ thực hiện và phân công cụ thể tới các cơ quan, đơn vị; nêu cao trách nhiệm của người đứng đầu các cơ quan, đơn vị trong việc triển khai các nhiệm vụ được giao. Kịp thời khen thưởng các cơ quan, tổ chức, cá nhân có nhiều thành tích trong triển khai thực hiện Nghị quyết số 121/2020/QH14.</w:t>
      </w:r>
    </w:p>
    <w:p>
      <w:pPr>
        <w:pStyle w:val="BodyText"/>
        <w:spacing w:before="120"/>
        <w:ind w:right="4" w:firstLine="720"/>
        <w:rPr>
          <w:b/>
          <w:sz w:val="26"/>
          <w:szCs w:val="26"/>
        </w:rPr>
      </w:pPr>
      <w:r>
        <w:rPr>
          <w:b/>
          <w:sz w:val="26"/>
          <w:szCs w:val="26"/>
          <w:lang w:val="en-US"/>
        </w:rPr>
        <w:t xml:space="preserve">II. </w:t>
      </w:r>
      <w:r>
        <w:rPr>
          <w:b/>
          <w:sz w:val="26"/>
          <w:szCs w:val="26"/>
        </w:rPr>
        <w:t>CÁC NHIỆM VỤ, GIẢI PHÁP TRỌNG TÂM</w:t>
      </w:r>
    </w:p>
    <w:p>
      <w:pPr>
        <w:pStyle w:val="BodyText"/>
        <w:spacing w:before="120"/>
        <w:ind w:right="4" w:firstLine="720"/>
      </w:pPr>
      <w:r>
        <w:rPr>
          <w:lang w:val="en-US"/>
        </w:rPr>
        <w:t xml:space="preserve">1. </w:t>
      </w:r>
      <w:r>
        <w:t xml:space="preserve">Tiếp tục triển khai, thực hiện các mục tiêu, chỉ tiêu, giải pháp và nội dung </w:t>
      </w:r>
      <w:r>
        <w:lastRenderedPageBreak/>
        <w:t>Kế hoạch số 158/KH-UBND ngày 07/12/2025 của UBND tỉnh thực hiện Chương trình hành động vì trẻ em tỉnh Bắc Ninh giai đoạn 2026-2030 và các chương trình, kế hoạch của xã và các kế hoạch khác liên quan đến công tác trẻ em theo hướng dẫn của cấp trên phù hợp với tình hình thực tiễn tại xã.</w:t>
      </w:r>
    </w:p>
    <w:p>
      <w:pPr>
        <w:pStyle w:val="BodyText"/>
        <w:spacing w:before="120"/>
        <w:ind w:right="4" w:firstLine="720"/>
      </w:pPr>
      <w:r>
        <w:rPr>
          <w:lang w:val="en-US"/>
        </w:rPr>
        <w:t xml:space="preserve">2. </w:t>
      </w:r>
      <w:r>
        <w:t>Nâng cao hiệu quả công tác tuyên truyền, phổ biến, giáo dục pháp luật về bảo vệ trẻ em; phát huy vai trò của các tổ chức tôn giáo trong giáo dục đạo đức, lối sống và bảo vệ trẻ em; cung cấp kiến thức, kỹ năng phòng, chống xâm hại trẻ em trên các phương tiện truyền thông và môi trường mạng; nội dung, hình thức truyền thông phù hợp với từng nhóm đối tượng, chú trọng vùng khó khăn, vùng dân tộc thiểu số; triển khai thực hiện Chương trình phòng, chống xâm hại trẻ em trong môi trường gia đình.</w:t>
      </w:r>
    </w:p>
    <w:p>
      <w:pPr>
        <w:pStyle w:val="BodyText"/>
        <w:spacing w:before="120"/>
        <w:ind w:right="4" w:firstLine="720"/>
      </w:pPr>
      <w:r>
        <w:rPr>
          <w:lang w:val="en-US"/>
        </w:rPr>
        <w:t xml:space="preserve">3. </w:t>
      </w:r>
      <w:r>
        <w:t>Nâng cao hiệu quả công tác kiểm tra liên ngành về phòng, chống xâm hại trẻ em. Đề cao trách nhiệm và xử lý nghiêm trách nhiệm người đứng đầu các cơ quan, tổ chức, cá nhân, kể cả cha mẹ, người chăm sóc trẻ em khi có hành vi xâm hại trẻ em, bao che, chậm trễ, cố tình kéo dài các vụ xâm hại trẻ em.</w:t>
      </w:r>
    </w:p>
    <w:p>
      <w:pPr>
        <w:pStyle w:val="BodyText"/>
        <w:spacing w:before="120"/>
        <w:ind w:right="4" w:firstLine="720"/>
      </w:pPr>
      <w:r>
        <w:rPr>
          <w:lang w:val="en-US"/>
        </w:rPr>
        <w:t xml:space="preserve">4. </w:t>
      </w:r>
      <w:r>
        <w:t>Đẩy mạnh triển khai các nhiệm vụ liên quan đến bảo vệ trẻ em, phòng, chống xâm hại trẻ em, hỗ trợ trẻ em có hoàn cảnh đặc biệt, từng bước xóa bỏ tình trạng tảo hôn và hôn nhân cận huyết trong vùng đồng bào dân tộc thiểu số.</w:t>
      </w:r>
    </w:p>
    <w:p>
      <w:pPr>
        <w:pStyle w:val="BodyText"/>
        <w:spacing w:before="120"/>
        <w:ind w:right="4" w:firstLine="720"/>
      </w:pPr>
      <w:r>
        <w:rPr>
          <w:lang w:val="en-US"/>
        </w:rPr>
        <w:t xml:space="preserve">5. </w:t>
      </w:r>
      <w:r>
        <w:t>Đầu tư, phát triển dịch vụ bảo vệ trẻ em, bảo đảm trẻ em có nguy cơ bị xâm hại, trẻ em bị xâm hại được hỗ trợ, can thiệp kịp thời. Nâng cao hiệu quả công tác phối hợp liên ngành trong tổ chức thực hiện.</w:t>
      </w:r>
    </w:p>
    <w:p>
      <w:pPr>
        <w:pStyle w:val="BodyText"/>
        <w:spacing w:before="120"/>
        <w:ind w:right="4" w:firstLine="720"/>
      </w:pPr>
      <w:r>
        <w:rPr>
          <w:lang w:val="en-US"/>
        </w:rPr>
        <w:t xml:space="preserve">6. </w:t>
      </w:r>
      <w:r>
        <w:t>Tăng cường tham gia đào tạo, tập huấn, bồi dưỡng kiến thức, kỹ năng phòng, chống bạo lực, xâm hại trẻ em cho đội ngũ cán bộ làm công tác trẻ em, cha mẹ, người chăm sóc trẻ em và trẻ em; nhân viên y tế thôn.</w:t>
      </w:r>
    </w:p>
    <w:p>
      <w:pPr>
        <w:pStyle w:val="BodyText"/>
        <w:spacing w:before="120"/>
        <w:ind w:right="4" w:firstLine="720"/>
      </w:pPr>
      <w:r>
        <w:rPr>
          <w:lang w:val="en-US"/>
        </w:rPr>
        <w:t xml:space="preserve">7. </w:t>
      </w:r>
      <w:r>
        <w:t>Triển khai thực hiện Chương trình phòng, chống bạo lực, xâm hại trẻ em trong lĩnh vực giáo dục; lồng ghép nội dung giáo dục phòng, chống bạo lực, xâm hại trẻ em vào các chương trình chính khoá và hoạt động ngoại khoá phù hợp với từng cấp học; tăng cường tuyên truyền, giáo dục pháp luật, kiến thức, kỹ năng sống, kỹ năng bảo vệ cho học sinh, chú trọng nhóm học sinh có nguy cơ.</w:t>
      </w:r>
    </w:p>
    <w:p>
      <w:pPr>
        <w:pStyle w:val="BodyText"/>
        <w:spacing w:before="120"/>
        <w:ind w:right="6" w:firstLine="720"/>
      </w:pPr>
      <w:r>
        <w:rPr>
          <w:lang w:val="en-US"/>
        </w:rPr>
        <w:t xml:space="preserve">8. </w:t>
      </w:r>
      <w:r>
        <w:t>Tăng cường công tác phòng ngừa, phát hiện, tiếp nhận và phối hợp xử lý kịp thời các vụ việc liên quan đến xâm hại trẻ em; triển khai các biện pháp phòng, chống xâm hại trẻ em, đặc biệt là xâm hại trẻ em trên môi trường mạng. Đẩy mạnh công tác tuyên truyền, giáo dục kỹ năng phòng ngừa xâm hại trẻ em; xây dựng môi trường sống an toàn, lành mạnh cho trẻ em tại gia đình, nhà trường và cộng đồng. Thực hiện tốt công tác bảo vệ, hỗ trợ trẻ em là nạn nhân; phối hợp với các cơ quan chức năng trong việc thu thập thông tin, xác minh, xử lý vụ việc theo quy định.</w:t>
      </w:r>
    </w:p>
    <w:p>
      <w:pPr>
        <w:pStyle w:val="BodyText"/>
        <w:spacing w:before="120"/>
        <w:ind w:right="6" w:firstLine="720"/>
        <w:rPr>
          <w:spacing w:val="10"/>
        </w:rPr>
      </w:pPr>
      <w:r>
        <w:rPr>
          <w:lang w:val="en-US"/>
        </w:rPr>
        <w:t xml:space="preserve">9. </w:t>
      </w:r>
      <w:r>
        <w:t xml:space="preserve">Tăng cường tuyên truyền, vận động, giám sát và phản biện xã hội trong phòng, chống xâm hại trẻ em; phát huy vai trò các tổ chức đoàn thể và xã hội trong </w:t>
      </w:r>
      <w:r>
        <w:rPr>
          <w:spacing w:val="10"/>
        </w:rPr>
        <w:t>việc tham gia bảo vệ, hỗ trợ trẻ em và phản ánh, kiến nghị với cơ quan có thẩm quyền.</w:t>
      </w:r>
    </w:p>
    <w:p>
      <w:pPr>
        <w:pStyle w:val="BodyText"/>
        <w:spacing w:before="120"/>
        <w:ind w:right="6" w:firstLine="720"/>
      </w:pPr>
      <w:r>
        <w:rPr>
          <w:lang w:val="en-US"/>
        </w:rPr>
        <w:t xml:space="preserve">10. </w:t>
      </w:r>
      <w:r>
        <w:t xml:space="preserve">Bảo đảm nguồn lực tài chính và đẩy mạnh xã hội hóa, huy động nguồn lực hợp pháp để bảo đảm triển khai đồng bộ, hiệu quả công tác bảo vệ trẻ em, </w:t>
      </w:r>
      <w:r>
        <w:lastRenderedPageBreak/>
        <w:t xml:space="preserve">phòng, chống xâm hại trẻ em. </w:t>
      </w:r>
    </w:p>
    <w:p>
      <w:pPr>
        <w:pStyle w:val="BodyText"/>
        <w:spacing w:before="120"/>
        <w:ind w:right="6" w:firstLine="720"/>
        <w:rPr>
          <w:b/>
          <w:sz w:val="26"/>
          <w:szCs w:val="26"/>
        </w:rPr>
      </w:pPr>
      <w:r>
        <w:rPr>
          <w:b/>
          <w:sz w:val="26"/>
          <w:szCs w:val="26"/>
          <w:lang w:val="en-US"/>
        </w:rPr>
        <w:t xml:space="preserve">III. </w:t>
      </w:r>
      <w:r>
        <w:rPr>
          <w:b/>
          <w:sz w:val="26"/>
          <w:szCs w:val="26"/>
        </w:rPr>
        <w:t>KINH PHÍ</w:t>
      </w:r>
    </w:p>
    <w:p>
      <w:pPr>
        <w:pStyle w:val="BodyText"/>
        <w:spacing w:before="120"/>
        <w:ind w:right="6" w:firstLine="720"/>
      </w:pPr>
      <w:r>
        <w:rPr>
          <w:lang w:val="en-US"/>
        </w:rPr>
        <w:t xml:space="preserve">1. </w:t>
      </w:r>
      <w:r>
        <w:t>Kinh phí thực hiện Kế hoạch được bảo đảm từ Ngân sách nhà nước theo phân cấp ngân sách hiện hành và khả năng cân đối ngân sách của địa phương.</w:t>
      </w:r>
    </w:p>
    <w:p>
      <w:pPr>
        <w:pStyle w:val="BodyText"/>
        <w:spacing w:before="120"/>
        <w:ind w:right="6" w:firstLine="720"/>
      </w:pPr>
      <w:r>
        <w:rPr>
          <w:lang w:val="en-US"/>
        </w:rPr>
        <w:t xml:space="preserve">2. </w:t>
      </w:r>
      <w:r>
        <w:t>Nguồn xã hội hóa từ các tổ chức, cá nhân và kinh phí hợp pháp khác.</w:t>
      </w:r>
    </w:p>
    <w:p>
      <w:pPr>
        <w:pStyle w:val="BodyText"/>
        <w:spacing w:before="120"/>
        <w:ind w:right="6" w:firstLine="720"/>
        <w:rPr>
          <w:b/>
          <w:sz w:val="26"/>
          <w:szCs w:val="26"/>
        </w:rPr>
      </w:pPr>
      <w:r>
        <w:rPr>
          <w:b/>
          <w:sz w:val="26"/>
          <w:szCs w:val="26"/>
          <w:lang w:val="en-US"/>
        </w:rPr>
        <w:t>I</w:t>
      </w:r>
      <w:r>
        <w:rPr>
          <w:b/>
          <w:sz w:val="26"/>
          <w:szCs w:val="26"/>
        </w:rPr>
        <w:t>V. TỔ CHỨC THỰC HIỆN</w:t>
      </w:r>
    </w:p>
    <w:p>
      <w:pPr>
        <w:pStyle w:val="BodyText"/>
        <w:numPr>
          <w:ilvl w:val="0"/>
          <w:numId w:val="4"/>
        </w:numPr>
        <w:spacing w:before="120"/>
        <w:ind w:right="6"/>
        <w:rPr>
          <w:b/>
        </w:rPr>
      </w:pPr>
      <w:r>
        <w:rPr>
          <w:b/>
        </w:rPr>
        <w:t>Phòng Văn hóa - Xã hội</w:t>
      </w:r>
    </w:p>
    <w:p>
      <w:pPr>
        <w:pStyle w:val="BodyText"/>
        <w:spacing w:before="120"/>
        <w:ind w:right="6" w:firstLine="720"/>
      </w:pPr>
      <w:r>
        <w:t>Tiếp tục triển khai thực hiện các văn bản mới, tham mưu sửa đổi, bổ sung văn bản, chính sách liên quan đến trẻ em; triển khai Bộ chỉ tiêu thống kê về tình hình trẻ em và tình hình xâm hại trẻ em;</w:t>
      </w:r>
    </w:p>
    <w:p>
      <w:pPr>
        <w:pStyle w:val="BodyText"/>
        <w:spacing w:before="120"/>
        <w:ind w:right="6" w:firstLine="720"/>
      </w:pPr>
      <w:r>
        <w:t>Thực hiện tốt công tác phối hợp liên ngành trong quá trình thực hiện các nhiệm vụ liên quan đến bảo vệ trẻ em, phòng, chống xâm hại trẻ em, hỗ trợ trẻ em có hoàn cảnh đặc biệt; tuyên truyền, phổ biến, giáo dục pháp luật, kiến thức, kỹ năng về bảo vệ trẻ em nói chung, phòng, chống xâm hại trẻ em nói riêng; chú trọng giáo dục giới tính, sức khỏe sinh sản, hướng dẫn trẻ em nhận biết các nguy cơ xâm hại, kỹ năng phòng tránh, bảo vệ bản thân trên các kênh truyền thông đại chúng, truyền thông xã hội phù hợp với từng nhóm đối tượng.</w:t>
      </w:r>
    </w:p>
    <w:p>
      <w:pPr>
        <w:pStyle w:val="BodyText"/>
        <w:spacing w:before="120"/>
        <w:ind w:right="6" w:firstLine="720"/>
        <w:rPr>
          <w:spacing w:val="4"/>
        </w:rPr>
      </w:pPr>
      <w:r>
        <w:rPr>
          <w:spacing w:val="4"/>
        </w:rPr>
        <w:t>Cử cán bộ tham gia đào tạo, tập huấn bồi dưỡng kiến thức, kỹ năng phòng, chống bạo lực, xâm hại trẻ em cho đội ngũ cán bộ làm công tác trẻ em các cấp trong tỉnh, cha mẹ, người chăm sóc trẻ em và trẻ em; đào tạo nhân viên công tác xã hội.</w:t>
      </w:r>
    </w:p>
    <w:p>
      <w:pPr>
        <w:pStyle w:val="BodyText"/>
        <w:spacing w:before="120"/>
        <w:ind w:right="6" w:firstLine="720"/>
      </w:pPr>
      <w:r>
        <w:t>Phối hợp kiểm tra liên ngành về phòng, chống xâm hại trẻ em. Tham mưu, xử lý nghiêm trách nhiệm của người đứng đầu cơ sở giáo dục để xảy ra vụ việc xâm hại trẻ em hoặc vi phạm pháp luật về bảo vệ trẻ em, phòng, chống xâm hại trẻ em trong cơ sở giáo dục mà không có các biện pháp chỉ đạo, xử lý hiệu quả.</w:t>
      </w:r>
    </w:p>
    <w:p>
      <w:pPr>
        <w:pStyle w:val="BodyText"/>
        <w:spacing w:before="120"/>
        <w:ind w:right="6" w:firstLine="720"/>
      </w:pPr>
      <w:r>
        <w:t>Phối hợp với Đoàn Thanh niên xã thực hiện nhiệm vụ tổ chức đại diện tiếng nói, nguyện vọng của trẻ em và các tổ chức xã hội thực hiện đầy đủ trách nhiệm được giao trong Luật Trẻ em.</w:t>
      </w:r>
    </w:p>
    <w:p>
      <w:pPr>
        <w:pStyle w:val="BodyText"/>
        <w:spacing w:before="120"/>
        <w:ind w:left="0" w:right="6" w:firstLine="720"/>
      </w:pPr>
      <w:r>
        <w:t>Nghiên cứu, tham mưu, đề xuất cấp có thẩm quyền bố trí kinh phí phù hợp cho công tác bảo vệ trẻ em, phòng, chống xâm hại trẻ em. Vận động, huy động các nguồn lực từ các tổ chức, cá nhân trong và ngoài nước tham gia hoạt động trợ giúp, chăm sóc, bảo vệ trẻ em theo quy định.</w:t>
      </w:r>
    </w:p>
    <w:p>
      <w:pPr>
        <w:pStyle w:val="BodyText"/>
        <w:spacing w:before="120"/>
        <w:ind w:left="0" w:right="6" w:firstLine="720"/>
      </w:pPr>
      <w:r>
        <w:t>Theo dõi, hướng dẫn, đôn đốc, tổng hợp, báo cáo, đánh giá tình hình kết quả triển khai thực hiện Quyết định số 1472/QĐ-TTg trên địa bàn xã; báo cáo UBND xã và Sở Y tế theo quy định.</w:t>
      </w:r>
    </w:p>
    <w:p>
      <w:pPr>
        <w:pStyle w:val="BodyText"/>
        <w:spacing w:before="120"/>
        <w:ind w:left="0" w:right="6" w:firstLine="720"/>
      </w:pPr>
      <w:r>
        <w:t xml:space="preserve">Chủ trì, phối hợp với các cơ quan đơn vị tổng hợp, tham mưu UBND xã báo cáo kết quả thực </w:t>
      </w:r>
      <w:r>
        <w:rPr>
          <w:lang w:val="en-US"/>
        </w:rPr>
        <w:t xml:space="preserve">hiện </w:t>
      </w:r>
      <w:r>
        <w:t>kế hoạch gửi các cấp có thẩm quyền theo quy định</w:t>
      </w:r>
    </w:p>
    <w:p>
      <w:pPr>
        <w:pStyle w:val="BodyText"/>
        <w:spacing w:before="120"/>
        <w:ind w:left="0" w:right="6" w:firstLine="720"/>
        <w:rPr>
          <w:b/>
        </w:rPr>
      </w:pPr>
      <w:r>
        <w:rPr>
          <w:b/>
          <w:lang w:val="en-US"/>
        </w:rPr>
        <w:t xml:space="preserve">2. </w:t>
      </w:r>
      <w:r>
        <w:rPr>
          <w:b/>
        </w:rPr>
        <w:t>Trạm Y tế Tam Tiến</w:t>
      </w:r>
    </w:p>
    <w:p>
      <w:pPr>
        <w:pStyle w:val="BodyText"/>
        <w:spacing w:before="120"/>
        <w:ind w:left="0" w:right="6" w:firstLine="720"/>
      </w:pPr>
      <w:r>
        <w:t xml:space="preserve">Phối hợp, thực hiện công tác tuyên truyền, phổ biến kiến thức về chăm sóc sức khỏe trẻ em, phòng chống bạo lực, xâm hại trẻ em; phối hợp với các nhà </w:t>
      </w:r>
      <w:r>
        <w:lastRenderedPageBreak/>
        <w:t>trường, đoàn thể và các thôn hướng dẫn cha mẹ, người chăm sóc trẻ em các kỹ năng nhận biết nguy cơ, phòng ngừa xâm hại trẻ em và bảo vệ trẻ em trong gia đình, cộng đồng.</w:t>
      </w:r>
    </w:p>
    <w:p>
      <w:pPr>
        <w:pStyle w:val="BodyText"/>
        <w:spacing w:before="120"/>
        <w:ind w:left="0" w:right="6" w:firstLine="720"/>
      </w:pPr>
      <w:r>
        <w:t xml:space="preserve">Thực hiện quy trình giám định đặc thù đối với các vụ xâm hại tình dục trẻ em theo hướng dẫn của Bộ Y tế, ưu tiên khám bệnh, chữa bệnh cho trẻ em là nạn nhân của các vụ xâm hại; </w:t>
      </w:r>
      <w:r>
        <w:rPr>
          <w:lang w:val="en-US"/>
        </w:rPr>
        <w:t>t</w:t>
      </w:r>
      <w:r>
        <w:t>hực hiện tiếp nhận, sơ cứu, khám chữa bệnh ban đầu, chăm sóc sức khỏe cho trẻ em là nạn nhân bị bạo lực, xâm hại; kịp thời tư vấn, hỗ trợ tâm lý ban đầu cho trẻ em và gia đình khi có vụ việc xảy ra.</w:t>
      </w:r>
    </w:p>
    <w:p>
      <w:pPr>
        <w:pStyle w:val="BodyText"/>
        <w:spacing w:before="120"/>
        <w:ind w:left="0" w:right="6" w:firstLine="720"/>
        <w:rPr>
          <w:spacing w:val="-6"/>
        </w:rPr>
      </w:pPr>
      <w:r>
        <w:rPr>
          <w:spacing w:val="-6"/>
        </w:rPr>
        <w:t xml:space="preserve">Phối hợp với Công an xã, Phòng Văn hóa - Xã hội, các </w:t>
      </w:r>
      <w:r>
        <w:rPr>
          <w:spacing w:val="-6"/>
          <w:lang w:val="en-US"/>
        </w:rPr>
        <w:t>T</w:t>
      </w:r>
      <w:r>
        <w:rPr>
          <w:spacing w:val="-6"/>
        </w:rPr>
        <w:t>rường học và các đơn vị liên quan trong việc cung cấp thông tin chuyên môn, hỗ trợ xác minh, can thiệp, xử lý các vụ việc liên quan đến trẻ em bị xâm hại theo quy định của pháp luật.</w:t>
      </w:r>
    </w:p>
    <w:p>
      <w:pPr>
        <w:pStyle w:val="BodyText"/>
        <w:spacing w:before="120"/>
        <w:ind w:left="0" w:right="6" w:firstLine="720"/>
      </w:pPr>
      <w:r>
        <w:t>- Phối hợp với Phòng Văn hoá - Xã hội tổng hợp, báo cáo, đánh giá tình hình kết quả triển khai thực hiện Quyết định số 1472/QĐ-TTg trên địa bàn xã; báo cáo UBND xã và Sở Y tế theo quy định.</w:t>
      </w:r>
    </w:p>
    <w:p>
      <w:pPr>
        <w:pStyle w:val="BodyText"/>
        <w:spacing w:before="120"/>
        <w:ind w:left="0" w:right="6" w:firstLine="720"/>
        <w:rPr>
          <w:b/>
        </w:rPr>
      </w:pPr>
      <w:r>
        <w:rPr>
          <w:b/>
          <w:lang w:val="en-US"/>
        </w:rPr>
        <w:t xml:space="preserve">3. </w:t>
      </w:r>
      <w:r>
        <w:rPr>
          <w:b/>
        </w:rPr>
        <w:t>Công an xã</w:t>
      </w:r>
    </w:p>
    <w:p>
      <w:pPr>
        <w:pStyle w:val="BodyText"/>
        <w:spacing w:before="120"/>
        <w:ind w:left="0" w:right="6" w:firstLine="720"/>
      </w:pPr>
      <w:r>
        <w:t>Tăng cường, nâng cao nghiệp vụ công tác phòng ngừa, tiếp nhận, giải quyết tố giác, tin báo, kiến nghị khởi tố về các tội phạm xâm hại tình dục trẻ em.</w:t>
      </w:r>
    </w:p>
    <w:p>
      <w:pPr>
        <w:pStyle w:val="BodyText"/>
        <w:spacing w:before="120"/>
        <w:ind w:left="0" w:right="6" w:firstLine="720"/>
        <w:rPr>
          <w:spacing w:val="4"/>
        </w:rPr>
      </w:pPr>
      <w:r>
        <w:rPr>
          <w:spacing w:val="4"/>
        </w:rPr>
        <w:t>Triển khai, thực hiện kế hoạch phòng, chống tội phạm xâm hại trẻ em trên môi trường mạng. Triển khai, hướng dẫn thực hiện quy định về điều tra thân thiện trong các vụ án xâm hại trẻ em; xây dựng, phát triển các mô hình phòng ngừa, xâm hại trẻ em, phòng ngừa, giáo dục, trợ giúp người chưa thành niên vi phạm pháp luật.</w:t>
      </w:r>
    </w:p>
    <w:p>
      <w:pPr>
        <w:pStyle w:val="BodyText"/>
        <w:spacing w:before="120"/>
        <w:ind w:left="0" w:right="6" w:firstLine="720"/>
      </w:pPr>
      <w:r>
        <w:t>Nắm bắt đầy đủ, kịp thời thông tin các đối tượng đã có tiền án về xâm hại trẻ em và tiến hành các biện pháp phòng ngừa theo quy định của pháp luật.</w:t>
      </w:r>
    </w:p>
    <w:p>
      <w:pPr>
        <w:pStyle w:val="BodyText"/>
        <w:spacing w:before="120"/>
        <w:ind w:left="0" w:right="6" w:firstLine="720"/>
      </w:pPr>
      <w:r>
        <w:t>Triển khai các nhiệm vụ, giải pháp bảo đảm các chỉ tiêu về phòng, chống xâm hại trẻ em được giao tại điểm q mục 2 Điều 2 Nghị quyết số 121/2020/QH14.</w:t>
      </w:r>
    </w:p>
    <w:p>
      <w:pPr>
        <w:pStyle w:val="BodyText"/>
        <w:spacing w:before="120"/>
        <w:ind w:left="0" w:right="6" w:firstLine="720"/>
        <w:rPr>
          <w:spacing w:val="-8"/>
        </w:rPr>
      </w:pPr>
      <w:r>
        <w:rPr>
          <w:spacing w:val="-8"/>
        </w:rPr>
        <w:t>Tăng cường bảo vệ an toàn cho trẻ em là nạn nhân bị xâm hại; kịp thời đưa nạn nhân đi giám định hoặc phối hợp với cơ sở dịch vụ bảo vệ trẻ em, cơ sở khám bệnh, chữa bệnh tiến hành các biện pháp thu thập kịp thời chứng cứ, dấu vết phục vụ việc giám định, bao gồm cả giám định mức độ tổn hại về sức khỏe tâm thần của trẻ em.</w:t>
      </w:r>
    </w:p>
    <w:p>
      <w:pPr>
        <w:pStyle w:val="BodyText"/>
        <w:spacing w:before="120"/>
        <w:ind w:left="0" w:right="6" w:firstLine="720"/>
      </w:pPr>
      <w:r>
        <w:t>Xây dựng tài liệu tuyên truyền và tăng cường bồi dưỡng kiến thức, kỹ năng giải quyết các vụ án xâm hại trẻ em cho điều tra viên.</w:t>
      </w:r>
    </w:p>
    <w:p>
      <w:pPr>
        <w:pStyle w:val="BodyText"/>
        <w:spacing w:before="120"/>
        <w:ind w:left="0" w:right="6" w:firstLine="720"/>
      </w:pPr>
      <w:r>
        <w:t>Chủ động phối hợp với Phòng Văn hóa - Xã hội, nhà trường, các đoàn thể và các thôn tăng cường tuyên truyền, phổ biến pháp luật về phòng, chống xâm hại trẻ em; hướng dẫn kỹ năng phòng ngừa tội phạm, bảo đảm an toàn cho trẻ em tại gia đình, trường học và cộng đồng.</w:t>
      </w:r>
    </w:p>
    <w:p>
      <w:pPr>
        <w:pStyle w:val="BodyText"/>
        <w:spacing w:before="120"/>
        <w:ind w:left="0" w:right="6" w:firstLine="720"/>
        <w:rPr>
          <w:b/>
        </w:rPr>
      </w:pPr>
      <w:r>
        <w:rPr>
          <w:b/>
          <w:lang w:val="en-US"/>
        </w:rPr>
        <w:t xml:space="preserve">4. </w:t>
      </w:r>
      <w:r>
        <w:rPr>
          <w:b/>
        </w:rPr>
        <w:t>Phòng Kinh tế xã</w:t>
      </w:r>
    </w:p>
    <w:p>
      <w:pPr>
        <w:pStyle w:val="BodyText"/>
        <w:spacing w:before="120"/>
        <w:ind w:left="0" w:right="6" w:firstLine="720"/>
      </w:pPr>
      <w:r>
        <w:t xml:space="preserve">Trên cơ sở đề xuất của các phòng, cơ quan, đơn vị tổng hợp nhu cầu, tham mưu UBND xã cân đối, bố trí nguồn kinh phí triển khai thực hiện Kế hoạch phù hợp. Hướng dẫn việc quản lý, sử dụng kinh phí thực hiện các hoạt động của Kế hoạch. Phối hợp với các cơ quan, đơn vị, ban, ngành liên quan vận động các nguồn </w:t>
      </w:r>
      <w:r>
        <w:lastRenderedPageBreak/>
        <w:t>hỗ trợ phát triển chính thức (ODA) cho Kế hoạch theo quy định.</w:t>
      </w:r>
    </w:p>
    <w:p>
      <w:pPr>
        <w:pStyle w:val="BodyText"/>
        <w:spacing w:before="120"/>
        <w:ind w:left="0" w:right="6" w:firstLine="720"/>
        <w:rPr>
          <w:b/>
        </w:rPr>
      </w:pPr>
      <w:r>
        <w:rPr>
          <w:b/>
          <w:lang w:val="en-US"/>
        </w:rPr>
        <w:t xml:space="preserve">5. </w:t>
      </w:r>
      <w:r>
        <w:rPr>
          <w:b/>
        </w:rPr>
        <w:t>Trung tâm Cung ứng dịch vụ sự nghiệp công</w:t>
      </w:r>
    </w:p>
    <w:p>
      <w:pPr>
        <w:pStyle w:val="BodyText"/>
        <w:spacing w:before="120"/>
        <w:ind w:left="0" w:right="6" w:firstLine="720"/>
      </w:pPr>
      <w:r>
        <w:t>Phối hợp với Phòng Văn hóa - Xã hội và các đơn vị liên quan tăng cường công tác tuyên truyền về quyền trẻ em, phòng chống bạo lực, xâm hại trẻ em thông qua hệ thống truyền thanh, các hoạt động văn hóa, văn nghệ, thể dục thể thao và các hình thức truyền thông phù hợp tại cộng đồng.</w:t>
      </w:r>
    </w:p>
    <w:p>
      <w:pPr>
        <w:pStyle w:val="BodyText"/>
        <w:spacing w:before="120"/>
        <w:ind w:left="0" w:right="6" w:firstLine="720"/>
      </w:pPr>
      <w:r>
        <w:t>Dành các chuyên trang, chuyên mục với thời lượng và khung giờ phù hợp với trẻ em; đăng, phát tin, bài hướng dẫn kiến thức, kỹ năng phòng, chống xâm hại trẻ em; đổi mới nội dung, biện pháp tuyên truyền; đặc biệt tăng thời lượng thông tin, tuyên truyền, phổ biến pháp luật, kiến thức, kỹ năng về bảo vệ trẻ em, phòng, chống xâm hại trẻ em trên môi trường mạng.</w:t>
      </w:r>
    </w:p>
    <w:p>
      <w:pPr>
        <w:pStyle w:val="BodyText"/>
        <w:spacing w:before="120"/>
        <w:ind w:left="0" w:right="6" w:firstLine="720"/>
        <w:rPr>
          <w:b/>
        </w:rPr>
      </w:pPr>
      <w:r>
        <w:rPr>
          <w:b/>
          <w:lang w:val="en-US"/>
        </w:rPr>
        <w:t xml:space="preserve">6. </w:t>
      </w:r>
      <w:r>
        <w:rPr>
          <w:b/>
        </w:rPr>
        <w:t xml:space="preserve">Các </w:t>
      </w:r>
      <w:r>
        <w:rPr>
          <w:b/>
          <w:lang w:val="en-US"/>
        </w:rPr>
        <w:t xml:space="preserve">ban, </w:t>
      </w:r>
      <w:r>
        <w:rPr>
          <w:b/>
        </w:rPr>
        <w:t>cơ quan, đơn vị</w:t>
      </w:r>
      <w:r>
        <w:rPr>
          <w:b/>
          <w:lang w:val="en-US"/>
        </w:rPr>
        <w:t xml:space="preserve"> </w:t>
      </w:r>
      <w:r>
        <w:rPr>
          <w:b/>
        </w:rPr>
        <w:t xml:space="preserve">thuộc </w:t>
      </w:r>
      <w:r>
        <w:rPr>
          <w:b/>
          <w:lang w:val="en-US"/>
        </w:rPr>
        <w:t xml:space="preserve">Đảng ủy, HĐND, </w:t>
      </w:r>
      <w:r>
        <w:rPr>
          <w:b/>
        </w:rPr>
        <w:t>UBND</w:t>
      </w:r>
      <w:r>
        <w:rPr>
          <w:b/>
          <w:lang w:val="en-US"/>
        </w:rPr>
        <w:t xml:space="preserve"> </w:t>
      </w:r>
      <w:r>
        <w:rPr>
          <w:b/>
        </w:rPr>
        <w:t>xã</w:t>
      </w:r>
    </w:p>
    <w:p>
      <w:pPr>
        <w:pStyle w:val="BodyText"/>
        <w:spacing w:before="120"/>
        <w:ind w:left="0" w:right="6" w:firstLine="720"/>
      </w:pPr>
      <w:r>
        <w:t>Trong phạm vi chức năng, nhiệm vụ của mình, làm tốt công tác bảo vệ trẻ em và công tác phòng, chống xâm hại trẻ em, trong đó tăng cường tuyên truyền, phổ biến pháp luật, kiến thức, kỹ năng nhằm nâng cao hiệu quả công tác bảo vệ trẻ em và phòng, chống xâm hại trẻ em cho mọi người dân.</w:t>
      </w:r>
    </w:p>
    <w:p>
      <w:pPr>
        <w:pStyle w:val="BodyText"/>
        <w:spacing w:before="120"/>
        <w:ind w:left="0" w:right="6" w:firstLine="720"/>
      </w:pPr>
      <w:r>
        <w:rPr>
          <w:lang w:val="en-US"/>
        </w:rPr>
        <w:t>Phối hợp t</w:t>
      </w:r>
      <w:r>
        <w:t>ổ chức kiểm tra</w:t>
      </w:r>
      <w:r>
        <w:rPr>
          <w:lang w:val="en-US"/>
        </w:rPr>
        <w:t xml:space="preserve">, giám sát </w:t>
      </w:r>
      <w:r>
        <w:t>chuyên đề về phòng, chống xâm hại trẻ em; đề cao trách nhiệm và xử lý nghiêm trách nhiệm của người đứng đầu cơ quan, tổ chức, cá nhân, kể cả cha, mẹ, người chăm sóc trẻ em khi có hành vi xâm hại trẻ em, bao che, chậm trễ, cố tình kéo dài các vụ việc xâm hại trẻ em.</w:t>
      </w:r>
    </w:p>
    <w:p>
      <w:pPr>
        <w:pStyle w:val="BodyText"/>
        <w:spacing w:before="120"/>
        <w:ind w:left="0" w:right="6" w:firstLine="720"/>
        <w:rPr>
          <w:b/>
        </w:rPr>
      </w:pPr>
      <w:r>
        <w:rPr>
          <w:b/>
          <w:lang w:val="en-US"/>
        </w:rPr>
        <w:t xml:space="preserve">7. </w:t>
      </w:r>
      <w:r>
        <w:rPr>
          <w:b/>
        </w:rPr>
        <w:t>Đề nghị UBMTTQ xã và các tổ chức chính trị - xã hội xã</w:t>
      </w:r>
    </w:p>
    <w:p>
      <w:pPr>
        <w:pStyle w:val="BodyText"/>
        <w:spacing w:before="120"/>
        <w:ind w:left="0" w:right="6" w:firstLine="720"/>
      </w:pPr>
      <w:r>
        <w:t>Tăng cường giám sát, phản biện trong việc xây dựng, thực hiện chính sách, pháp luật về phòng, chống xâm hại trẻ em; tăng cường các biện pháp tuyên truyền, vận động, giám sát việc thực hiện chính sách, pháp luật về phòng, chống xâm hại trẻ em ngay tại địa bàn dân cư. Đẩy mạnh triển khai phong trào “Toàn dân chăm sóc, giáo dục và bảo vệ trẻ em” gắn với cuộc vận động “Toàn dân đoàn kết xây dựng nông thôn mới, đô thị văn minh” tại các thôn trên địa bàn tỉnh.</w:t>
      </w:r>
    </w:p>
    <w:p>
      <w:pPr>
        <w:pStyle w:val="BodyText"/>
        <w:spacing w:before="120"/>
        <w:ind w:left="0" w:right="6" w:firstLine="720"/>
      </w:pPr>
      <w:r>
        <w:t>Chỉ đạo Đoàn thanh niên xã tăng cường công tác tuyên truyền, vận động, giám sát công tác phòng, chống xâm hại trẻ em; tổ chức lấy ý kiến, kiến nghị của trẻ em bảo đảm thực chất; tăng cường trách nhiệm theo dõi việc giải quyết của các cơ quan và phản hồi cho trẻ em kết quả giải quyết ý kiến, kiến nghị.</w:t>
      </w:r>
    </w:p>
    <w:p>
      <w:pPr>
        <w:pStyle w:val="BodyText"/>
        <w:spacing w:before="120"/>
        <w:ind w:left="0" w:right="6" w:firstLine="720"/>
      </w:pPr>
      <w:r>
        <w:t>Chỉ đạo Hội Liên hiệp Phụ nữ tăng cường giám sát việc phòng, chống xâm hại trẻ em: tuyên truyền, vận động các hội viên tham gia phòng, chống xâm hại trẻ em, hỗ trợ trẻ em, gia đình có trẻ em là nạn nhân bị bạo lực, xâm hại.</w:t>
      </w:r>
    </w:p>
    <w:p>
      <w:pPr>
        <w:pStyle w:val="BodyText"/>
        <w:spacing w:before="120"/>
        <w:ind w:left="0" w:right="6" w:firstLine="720"/>
        <w:rPr>
          <w:lang w:val="en-US"/>
        </w:rPr>
      </w:pPr>
      <w:r>
        <w:t>Khuyến khích các tổ chức chính trị - xã hội tham gia bảo vệ trẻ em theo quy định của pháp luật.</w:t>
      </w:r>
    </w:p>
    <w:p>
      <w:pPr>
        <w:pStyle w:val="BodyText"/>
        <w:spacing w:before="120"/>
        <w:ind w:left="0" w:right="6" w:firstLine="720"/>
        <w:rPr>
          <w:b/>
          <w:lang w:val="en-US"/>
        </w:rPr>
      </w:pPr>
      <w:r>
        <w:rPr>
          <w:b/>
          <w:lang w:val="en-US"/>
        </w:rPr>
        <w:t xml:space="preserve">8. </w:t>
      </w:r>
      <w:r>
        <w:rPr>
          <w:b/>
        </w:rPr>
        <w:t>Các trường học trên địa bàn xã</w:t>
      </w:r>
    </w:p>
    <w:p>
      <w:pPr>
        <w:pStyle w:val="BodyText"/>
        <w:spacing w:before="120"/>
        <w:ind w:left="0" w:right="6" w:firstLine="720"/>
      </w:pPr>
      <w:r>
        <w:t>Triển khai thực hiện Chương trình phòng, chống bạo lực, xâm hại trẻ em trong lĩnh vực giáo dục trên địa bàn xã theo hướng dẫn của nghành giáo dục; lồng ghép nội dung giáo dục phòng, chống bạo lực, xâm hại vào các chương trình chính khoá và hoạt động ngoại khoá phù hợp với từng cấp học.</w:t>
      </w:r>
    </w:p>
    <w:p>
      <w:pPr>
        <w:pStyle w:val="BodyText"/>
        <w:spacing w:before="120"/>
        <w:ind w:left="0" w:right="6" w:firstLine="720"/>
      </w:pPr>
      <w:r>
        <w:lastRenderedPageBreak/>
        <w:t>Tăng cường tuyên truyền, giáo dục pháp luật, kiến thức, kỹ năng sống, kỹ năng bảo vệ cho học sinh, chú trọng nhóm học sinh có hoàn cảnh đặc biệt, học</w:t>
      </w:r>
      <w:r>
        <w:rPr>
          <w:lang w:val="en-US"/>
        </w:rPr>
        <w:t xml:space="preserve"> </w:t>
      </w:r>
      <w:r>
        <w:t>sinh bán trú, nhóm trẻ có nguy cơ bị xâm hại; tập huấn, nâng cao năng lực cho cán bộ quản lý, giáo viên, nhân viên về phòng, chống xâm hại trẻ em, hướng dẫn học sinh sử dụng mạng internet an toàn, hiệu quả, lồng ghép nội dung này trong chương trình giáo dục tin học theo quy định của Bộ Giáo dục và Đào tạo.</w:t>
      </w:r>
    </w:p>
    <w:p>
      <w:pPr>
        <w:pStyle w:val="BodyText"/>
        <w:spacing w:before="120"/>
        <w:ind w:left="0" w:right="6" w:firstLine="720"/>
      </w:pPr>
      <w:r>
        <w:t>Chủ động phát hiện các trường hợp học sinh có dấu hiệu bị xâm hại; chủ động phối hợp với chính quyền địa phương thực hiện các biện pháp can thiệp,</w:t>
      </w:r>
      <w:r>
        <w:rPr>
          <w:lang w:val="en-US"/>
        </w:rPr>
        <w:t xml:space="preserve"> </w:t>
      </w:r>
      <w:r>
        <w:t>hỗ trợ kịp thời, hiệu quả cho trẻ em bị xâm hại đồng thời thông báo, cung cấp thông tin và phối hợp với các cơ quan có thẩm quyền để thực hiện việc điều tra, xử lý đối tượng vi phạm, tránh tổn thương cho trẻ em.</w:t>
      </w:r>
    </w:p>
    <w:p>
      <w:pPr>
        <w:pStyle w:val="BodyText"/>
        <w:spacing w:before="120"/>
        <w:ind w:left="0" w:right="6" w:firstLine="720"/>
      </w:pPr>
      <w:r>
        <w:t>Phối hợp kiểm tra chuyên đề việc thực hiện trách nhiệm bảo vệ trẻ em, phòng, chống bạo lực, xâm hại trẻ em trong trong nhà trường;</w:t>
      </w:r>
    </w:p>
    <w:p>
      <w:pPr>
        <w:pStyle w:val="BodyText"/>
        <w:spacing w:before="120"/>
        <w:ind w:left="0" w:right="6" w:firstLine="720"/>
        <w:rPr>
          <w:lang w:val="en-US"/>
        </w:rPr>
      </w:pPr>
      <w:r>
        <w:t>Triển khai phương pháp giáo dục tích cực, tăng cường công tác tư vấn học đường và công tác xã hội trường học.</w:t>
      </w:r>
    </w:p>
    <w:p>
      <w:pPr>
        <w:pStyle w:val="BodyText"/>
        <w:spacing w:before="120"/>
        <w:ind w:left="0" w:right="6" w:firstLine="720"/>
        <w:rPr>
          <w:spacing w:val="-4"/>
        </w:rPr>
      </w:pPr>
      <w:r>
        <w:rPr>
          <w:spacing w:val="-4"/>
        </w:rPr>
        <w:t>Trên đây là kế hoạch Thực hiện Quyết định số 1472/QĐ-TTg ngày 28/9/2020 của Thủ tướng Chính phủ về tiếp tục tăng cường hiệu lực, hiệu quả việc thực hiện chính sách, pháp luật về phòng, chống xâm hại trẻ em trên địa bàn xã Tam Tiến. UBND xã đề nghị các phòng, ban, cơ quan, đơn vị liên quan nghiêm túc triển khai thực hiện./.</w:t>
      </w:r>
    </w:p>
    <w:p>
      <w:pPr>
        <w:pStyle w:val="BodyText"/>
        <w:spacing w:before="120"/>
        <w:ind w:left="0" w:right="6" w:firstLine="720"/>
        <w:rPr>
          <w:lang w:val="en-US"/>
        </w:rPr>
      </w:pPr>
    </w:p>
    <w:tbl>
      <w:tblPr>
        <w:tblW w:w="9205" w:type="dxa"/>
        <w:tblInd w:w="9" w:type="dxa"/>
        <w:tblLayout w:type="fixed"/>
        <w:tblCellMar>
          <w:left w:w="0" w:type="dxa"/>
          <w:right w:w="0" w:type="dxa"/>
        </w:tblCellMar>
        <w:tblLook w:val="01E0" w:firstRow="1" w:lastRow="1" w:firstColumn="1" w:lastColumn="1" w:noHBand="0" w:noVBand="0"/>
      </w:tblPr>
      <w:tblGrid>
        <w:gridCol w:w="4953"/>
        <w:gridCol w:w="4252"/>
      </w:tblGrid>
      <w:tr>
        <w:trPr>
          <w:trHeight w:val="2708"/>
        </w:trPr>
        <w:tc>
          <w:tcPr>
            <w:tcW w:w="4953" w:type="dxa"/>
          </w:tcPr>
          <w:p>
            <w:pPr>
              <w:pStyle w:val="TableParagraph"/>
              <w:spacing w:line="264" w:lineRule="exact"/>
              <w:ind w:left="50"/>
              <w:rPr>
                <w:b/>
                <w:i/>
                <w:sz w:val="24"/>
              </w:rPr>
            </w:pPr>
            <w:r>
              <w:rPr>
                <w:b/>
                <w:i/>
                <w:sz w:val="24"/>
              </w:rPr>
              <w:t>Nơi</w:t>
            </w:r>
            <w:r>
              <w:rPr>
                <w:b/>
                <w:i/>
                <w:spacing w:val="-2"/>
                <w:sz w:val="24"/>
              </w:rPr>
              <w:t xml:space="preserve"> nhận:</w:t>
            </w:r>
          </w:p>
          <w:p>
            <w:pPr>
              <w:pStyle w:val="TableParagraph"/>
              <w:numPr>
                <w:ilvl w:val="0"/>
                <w:numId w:val="1"/>
              </w:numPr>
              <w:tabs>
                <w:tab w:val="left" w:pos="174"/>
              </w:tabs>
              <w:spacing w:line="251" w:lineRule="exact"/>
              <w:ind w:hanging="124"/>
            </w:pPr>
            <w:r>
              <w:t>Sở</w:t>
            </w:r>
            <w:r>
              <w:rPr>
                <w:spacing w:val="-2"/>
              </w:rPr>
              <w:t xml:space="preserve"> </w:t>
            </w:r>
            <w:r>
              <w:t>Y tế</w:t>
            </w:r>
            <w:r>
              <w:rPr>
                <w:spacing w:val="-2"/>
              </w:rPr>
              <w:t xml:space="preserve"> ;</w:t>
            </w:r>
          </w:p>
          <w:p>
            <w:pPr>
              <w:pStyle w:val="TableParagraph"/>
              <w:numPr>
                <w:ilvl w:val="0"/>
                <w:numId w:val="1"/>
              </w:numPr>
              <w:tabs>
                <w:tab w:val="left" w:pos="171"/>
              </w:tabs>
              <w:spacing w:line="252" w:lineRule="exact"/>
              <w:ind w:left="171" w:hanging="121"/>
            </w:pPr>
            <w:r>
              <w:t>TT</w:t>
            </w:r>
            <w:r>
              <w:rPr>
                <w:lang w:val="en-US"/>
              </w:rPr>
              <w:t xml:space="preserve"> Đảng ủy</w:t>
            </w:r>
            <w:r>
              <w:t>,</w:t>
            </w:r>
            <w:r>
              <w:rPr>
                <w:spacing w:val="-6"/>
              </w:rPr>
              <w:t xml:space="preserve"> </w:t>
            </w:r>
            <w:r>
              <w:t>HĐND</w:t>
            </w:r>
            <w:r>
              <w:rPr>
                <w:spacing w:val="-3"/>
              </w:rPr>
              <w:t xml:space="preserve"> </w:t>
            </w:r>
            <w:r>
              <w:t>xã</w:t>
            </w:r>
            <w:r>
              <w:rPr>
                <w:spacing w:val="-2"/>
              </w:rPr>
              <w:t xml:space="preserve"> ;</w:t>
            </w:r>
          </w:p>
          <w:p>
            <w:pPr>
              <w:pStyle w:val="TableParagraph"/>
              <w:numPr>
                <w:ilvl w:val="0"/>
                <w:numId w:val="1"/>
              </w:numPr>
              <w:tabs>
                <w:tab w:val="left" w:pos="174"/>
              </w:tabs>
              <w:spacing w:before="1" w:line="252" w:lineRule="exact"/>
              <w:ind w:hanging="124"/>
            </w:pPr>
            <w:r>
              <w:t>Chủ</w:t>
            </w:r>
            <w:r>
              <w:rPr>
                <w:spacing w:val="-3"/>
              </w:rPr>
              <w:t xml:space="preserve"> </w:t>
            </w:r>
            <w:r>
              <w:t>tịch</w:t>
            </w:r>
            <w:r>
              <w:rPr>
                <w:spacing w:val="-3"/>
              </w:rPr>
              <w:t xml:space="preserve"> </w:t>
            </w:r>
            <w:r>
              <w:t>và</w:t>
            </w:r>
            <w:r>
              <w:rPr>
                <w:spacing w:val="-2"/>
              </w:rPr>
              <w:t xml:space="preserve"> </w:t>
            </w:r>
            <w:r>
              <w:t>các</w:t>
            </w:r>
            <w:r>
              <w:rPr>
                <w:spacing w:val="-3"/>
              </w:rPr>
              <w:t xml:space="preserve"> </w:t>
            </w:r>
            <w:r>
              <w:t>PCT</w:t>
            </w:r>
            <w:r>
              <w:rPr>
                <w:spacing w:val="-1"/>
              </w:rPr>
              <w:t xml:space="preserve"> </w:t>
            </w:r>
            <w:r>
              <w:t>UBND</w:t>
            </w:r>
            <w:r>
              <w:rPr>
                <w:spacing w:val="-3"/>
              </w:rPr>
              <w:t xml:space="preserve"> </w:t>
            </w:r>
            <w:r>
              <w:rPr>
                <w:spacing w:val="-5"/>
              </w:rPr>
              <w:t>xã;</w:t>
            </w:r>
          </w:p>
          <w:p>
            <w:pPr>
              <w:pStyle w:val="TableParagraph"/>
              <w:numPr>
                <w:ilvl w:val="0"/>
                <w:numId w:val="1"/>
              </w:numPr>
              <w:tabs>
                <w:tab w:val="left" w:pos="174"/>
              </w:tabs>
              <w:spacing w:line="252" w:lineRule="exact"/>
              <w:ind w:hanging="124"/>
            </w:pPr>
            <w:r>
              <w:t>UBMTTQ</w:t>
            </w:r>
            <w:r>
              <w:rPr>
                <w:spacing w:val="-3"/>
              </w:rPr>
              <w:t xml:space="preserve"> </w:t>
            </w:r>
            <w:r>
              <w:t>xã</w:t>
            </w:r>
            <w:r>
              <w:rPr>
                <w:spacing w:val="-4"/>
              </w:rPr>
              <w:t xml:space="preserve"> </w:t>
            </w:r>
            <w:r>
              <w:t>và</w:t>
            </w:r>
            <w:r>
              <w:rPr>
                <w:spacing w:val="-2"/>
              </w:rPr>
              <w:t xml:space="preserve"> </w:t>
            </w:r>
            <w:r>
              <w:t>các</w:t>
            </w:r>
            <w:r>
              <w:rPr>
                <w:spacing w:val="-4"/>
              </w:rPr>
              <w:t xml:space="preserve"> </w:t>
            </w:r>
            <w:r>
              <w:t>tổ</w:t>
            </w:r>
            <w:r>
              <w:rPr>
                <w:spacing w:val="-2"/>
              </w:rPr>
              <w:t xml:space="preserve"> </w:t>
            </w:r>
            <w:r>
              <w:t>chức</w:t>
            </w:r>
            <w:r>
              <w:rPr>
                <w:spacing w:val="-1"/>
              </w:rPr>
              <w:t xml:space="preserve"> </w:t>
            </w:r>
            <w:r>
              <w:t>CT-</w:t>
            </w:r>
            <w:r>
              <w:rPr>
                <w:spacing w:val="-5"/>
              </w:rPr>
              <w:t>XH;</w:t>
            </w:r>
          </w:p>
          <w:p>
            <w:pPr>
              <w:pStyle w:val="TableParagraph"/>
              <w:numPr>
                <w:ilvl w:val="0"/>
                <w:numId w:val="1"/>
              </w:numPr>
              <w:tabs>
                <w:tab w:val="left" w:pos="174"/>
              </w:tabs>
              <w:spacing w:line="252" w:lineRule="exact"/>
              <w:ind w:hanging="124"/>
            </w:pPr>
            <w:r>
              <w:t>Các</w:t>
            </w:r>
            <w:r>
              <w:rPr>
                <w:spacing w:val="-3"/>
              </w:rPr>
              <w:t xml:space="preserve"> </w:t>
            </w:r>
            <w:r>
              <w:t>ban,</w:t>
            </w:r>
            <w:r>
              <w:rPr>
                <w:spacing w:val="-3"/>
              </w:rPr>
              <w:t xml:space="preserve"> </w:t>
            </w:r>
            <w:r>
              <w:t>ngành,</w:t>
            </w:r>
            <w:r>
              <w:rPr>
                <w:spacing w:val="-1"/>
              </w:rPr>
              <w:t xml:space="preserve"> </w:t>
            </w:r>
            <w:r>
              <w:t>đoàn</w:t>
            </w:r>
            <w:r>
              <w:rPr>
                <w:spacing w:val="-4"/>
              </w:rPr>
              <w:t xml:space="preserve"> </w:t>
            </w:r>
            <w:r>
              <w:t>thể</w:t>
            </w:r>
            <w:r>
              <w:rPr>
                <w:spacing w:val="-2"/>
              </w:rPr>
              <w:t xml:space="preserve"> </w:t>
            </w:r>
            <w:r>
              <w:rPr>
                <w:spacing w:val="-5"/>
              </w:rPr>
              <w:t>xã;</w:t>
            </w:r>
          </w:p>
          <w:p>
            <w:pPr>
              <w:pStyle w:val="TableParagraph"/>
              <w:numPr>
                <w:ilvl w:val="0"/>
                <w:numId w:val="1"/>
              </w:numPr>
              <w:tabs>
                <w:tab w:val="left" w:pos="174"/>
              </w:tabs>
              <w:spacing w:before="2" w:line="253" w:lineRule="exact"/>
              <w:ind w:hanging="124"/>
            </w:pPr>
            <w:r>
              <w:t>Các</w:t>
            </w:r>
            <w:r>
              <w:rPr>
                <w:spacing w:val="-4"/>
              </w:rPr>
              <w:t xml:space="preserve"> </w:t>
            </w:r>
            <w:r>
              <w:t>cơ</w:t>
            </w:r>
            <w:r>
              <w:rPr>
                <w:spacing w:val="-3"/>
              </w:rPr>
              <w:t xml:space="preserve"> </w:t>
            </w:r>
            <w:r>
              <w:t>quan,</w:t>
            </w:r>
            <w:r>
              <w:rPr>
                <w:spacing w:val="-3"/>
              </w:rPr>
              <w:t xml:space="preserve"> </w:t>
            </w:r>
            <w:r>
              <w:t>đơn</w:t>
            </w:r>
            <w:r>
              <w:rPr>
                <w:spacing w:val="-2"/>
              </w:rPr>
              <w:t xml:space="preserve"> </w:t>
            </w:r>
            <w:r>
              <w:t>vị</w:t>
            </w:r>
            <w:r>
              <w:rPr>
                <w:spacing w:val="-3"/>
              </w:rPr>
              <w:t xml:space="preserve"> </w:t>
            </w:r>
            <w:r>
              <w:t>thuộc</w:t>
            </w:r>
            <w:r>
              <w:rPr>
                <w:spacing w:val="-6"/>
              </w:rPr>
              <w:t xml:space="preserve"> </w:t>
            </w:r>
            <w:r>
              <w:t>UBND</w:t>
            </w:r>
            <w:r>
              <w:rPr>
                <w:spacing w:val="-2"/>
              </w:rPr>
              <w:t xml:space="preserve"> </w:t>
            </w:r>
            <w:r>
              <w:rPr>
                <w:spacing w:val="-5"/>
              </w:rPr>
              <w:t>xã;</w:t>
            </w:r>
          </w:p>
          <w:p>
            <w:pPr>
              <w:pStyle w:val="TableParagraph"/>
              <w:numPr>
                <w:ilvl w:val="0"/>
                <w:numId w:val="1"/>
              </w:numPr>
              <w:tabs>
                <w:tab w:val="left" w:pos="171"/>
              </w:tabs>
              <w:ind w:left="171" w:hanging="121"/>
            </w:pPr>
            <w:r>
              <w:t>Cổng</w:t>
            </w:r>
            <w:r>
              <w:rPr>
                <w:spacing w:val="-4"/>
              </w:rPr>
              <w:t xml:space="preserve"> </w:t>
            </w:r>
            <w:r>
              <w:t>thông</w:t>
            </w:r>
            <w:r>
              <w:rPr>
                <w:spacing w:val="-4"/>
              </w:rPr>
              <w:t xml:space="preserve"> </w:t>
            </w:r>
            <w:r>
              <w:t>tin</w:t>
            </w:r>
            <w:r>
              <w:rPr>
                <w:spacing w:val="-1"/>
              </w:rPr>
              <w:t xml:space="preserve"> </w:t>
            </w:r>
            <w:r>
              <w:t>điện</w:t>
            </w:r>
            <w:r>
              <w:rPr>
                <w:spacing w:val="-3"/>
              </w:rPr>
              <w:t xml:space="preserve"> </w:t>
            </w:r>
            <w:r>
              <w:t xml:space="preserve">tử </w:t>
            </w:r>
            <w:r>
              <w:rPr>
                <w:spacing w:val="-5"/>
              </w:rPr>
              <w:t>xã;</w:t>
            </w:r>
          </w:p>
          <w:p>
            <w:pPr>
              <w:pStyle w:val="TableParagraph"/>
              <w:numPr>
                <w:ilvl w:val="0"/>
                <w:numId w:val="1"/>
              </w:numPr>
              <w:tabs>
                <w:tab w:val="left" w:pos="171"/>
              </w:tabs>
              <w:spacing w:before="1"/>
              <w:ind w:left="171" w:hanging="121"/>
            </w:pPr>
            <w:r>
              <w:t>Lưu:</w:t>
            </w:r>
            <w:r>
              <w:rPr>
                <w:spacing w:val="-7"/>
              </w:rPr>
              <w:t xml:space="preserve"> </w:t>
            </w:r>
            <w:r>
              <w:t>VT</w:t>
            </w:r>
            <w:r>
              <w:rPr>
                <w:spacing w:val="-4"/>
              </w:rPr>
              <w:t>.</w:t>
            </w:r>
          </w:p>
        </w:tc>
        <w:tc>
          <w:tcPr>
            <w:tcW w:w="4252" w:type="dxa"/>
          </w:tcPr>
          <w:p>
            <w:pPr>
              <w:pStyle w:val="TableParagraph"/>
              <w:ind w:left="-20"/>
              <w:jc w:val="center"/>
              <w:rPr>
                <w:b/>
                <w:sz w:val="26"/>
                <w:szCs w:val="20"/>
                <w:lang w:val="en-US"/>
              </w:rPr>
            </w:pPr>
            <w:r>
              <w:rPr>
                <w:b/>
                <w:sz w:val="26"/>
                <w:szCs w:val="20"/>
              </w:rPr>
              <w:t>TM.</w:t>
            </w:r>
            <w:r>
              <w:rPr>
                <w:b/>
                <w:spacing w:val="-10"/>
                <w:sz w:val="26"/>
                <w:szCs w:val="20"/>
              </w:rPr>
              <w:t xml:space="preserve"> </w:t>
            </w:r>
            <w:r>
              <w:rPr>
                <w:b/>
                <w:sz w:val="26"/>
                <w:szCs w:val="20"/>
              </w:rPr>
              <w:t>UỶ</w:t>
            </w:r>
            <w:r>
              <w:rPr>
                <w:b/>
                <w:spacing w:val="-10"/>
                <w:sz w:val="26"/>
                <w:szCs w:val="20"/>
              </w:rPr>
              <w:t xml:space="preserve"> </w:t>
            </w:r>
            <w:r>
              <w:rPr>
                <w:b/>
                <w:sz w:val="26"/>
                <w:szCs w:val="20"/>
              </w:rPr>
              <w:t>BAN</w:t>
            </w:r>
            <w:r>
              <w:rPr>
                <w:b/>
                <w:spacing w:val="-10"/>
                <w:sz w:val="26"/>
                <w:szCs w:val="20"/>
              </w:rPr>
              <w:t xml:space="preserve"> </w:t>
            </w:r>
            <w:r>
              <w:rPr>
                <w:b/>
                <w:sz w:val="26"/>
                <w:szCs w:val="20"/>
              </w:rPr>
              <w:t>NHÂN</w:t>
            </w:r>
            <w:r>
              <w:rPr>
                <w:b/>
                <w:spacing w:val="-10"/>
                <w:sz w:val="26"/>
                <w:szCs w:val="20"/>
              </w:rPr>
              <w:t xml:space="preserve"> </w:t>
            </w:r>
            <w:r>
              <w:rPr>
                <w:b/>
                <w:sz w:val="26"/>
                <w:szCs w:val="20"/>
              </w:rPr>
              <w:t xml:space="preserve">DÂN </w:t>
            </w:r>
          </w:p>
          <w:p>
            <w:pPr>
              <w:pStyle w:val="TableParagraph"/>
              <w:ind w:left="-20"/>
              <w:jc w:val="center"/>
              <w:rPr>
                <w:b/>
                <w:sz w:val="26"/>
                <w:szCs w:val="20"/>
              </w:rPr>
            </w:pPr>
            <w:r>
              <w:rPr>
                <w:b/>
                <w:sz w:val="26"/>
                <w:szCs w:val="20"/>
              </w:rPr>
              <w:t>KT. CHỦ TỊCH</w:t>
            </w:r>
          </w:p>
          <w:p>
            <w:pPr>
              <w:pStyle w:val="TableParagraph"/>
              <w:spacing w:line="321" w:lineRule="exact"/>
              <w:ind w:left="-20"/>
              <w:jc w:val="center"/>
              <w:rPr>
                <w:b/>
                <w:sz w:val="26"/>
                <w:szCs w:val="20"/>
              </w:rPr>
            </w:pPr>
            <w:r>
              <w:rPr>
                <w:b/>
                <w:sz w:val="26"/>
                <w:szCs w:val="20"/>
              </w:rPr>
              <w:t>PHÓ</w:t>
            </w:r>
            <w:r>
              <w:rPr>
                <w:b/>
                <w:spacing w:val="-4"/>
                <w:sz w:val="26"/>
                <w:szCs w:val="20"/>
              </w:rPr>
              <w:t xml:space="preserve"> </w:t>
            </w:r>
            <w:r>
              <w:rPr>
                <w:b/>
                <w:sz w:val="26"/>
                <w:szCs w:val="20"/>
              </w:rPr>
              <w:t>CHỦ</w:t>
            </w:r>
            <w:r>
              <w:rPr>
                <w:b/>
                <w:spacing w:val="-3"/>
                <w:sz w:val="26"/>
                <w:szCs w:val="20"/>
              </w:rPr>
              <w:t xml:space="preserve"> </w:t>
            </w:r>
            <w:r>
              <w:rPr>
                <w:b/>
                <w:spacing w:val="-4"/>
                <w:sz w:val="26"/>
                <w:szCs w:val="20"/>
              </w:rPr>
              <w:t>TỊCH</w:t>
            </w:r>
          </w:p>
          <w:p>
            <w:pPr>
              <w:pStyle w:val="TableParagraph"/>
              <w:rPr>
                <w:sz w:val="28"/>
              </w:rPr>
            </w:pPr>
          </w:p>
          <w:p>
            <w:pPr>
              <w:pStyle w:val="TableParagraph"/>
              <w:rPr>
                <w:sz w:val="28"/>
              </w:rPr>
            </w:pPr>
            <w:bookmarkStart w:id="0" w:name="_GoBack"/>
            <w:bookmarkEnd w:id="0"/>
          </w:p>
          <w:p>
            <w:pPr>
              <w:pStyle w:val="TableParagraph"/>
              <w:rPr>
                <w:sz w:val="28"/>
                <w:lang w:val="en-US"/>
              </w:rPr>
            </w:pPr>
          </w:p>
          <w:p>
            <w:pPr>
              <w:pStyle w:val="TableParagraph"/>
              <w:rPr>
                <w:sz w:val="28"/>
                <w:lang w:val="en-US"/>
              </w:rPr>
            </w:pPr>
          </w:p>
          <w:p>
            <w:pPr>
              <w:pStyle w:val="TableParagraph"/>
              <w:rPr>
                <w:sz w:val="28"/>
                <w:lang w:val="en-US"/>
              </w:rPr>
            </w:pPr>
          </w:p>
          <w:p>
            <w:pPr>
              <w:pStyle w:val="TableParagraph"/>
              <w:spacing w:line="302" w:lineRule="exact"/>
              <w:ind w:left="-20" w:right="1"/>
              <w:jc w:val="center"/>
              <w:rPr>
                <w:b/>
                <w:sz w:val="28"/>
                <w:lang w:val="en-US"/>
              </w:rPr>
            </w:pPr>
            <w:r>
              <w:rPr>
                <w:b/>
                <w:sz w:val="28"/>
                <w:lang w:val="en-US"/>
              </w:rPr>
              <w:t>Nguyễn Văn Thể</w:t>
            </w:r>
          </w:p>
        </w:tc>
      </w:tr>
    </w:tbl>
    <w:p/>
    <w:sectPr>
      <w:headerReference w:type="default" r:id="rId8"/>
      <w:pgSz w:w="11907" w:h="16840" w:code="9"/>
      <w:pgMar w:top="1021" w:right="851" w:bottom="1021" w:left="1701"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698045254"/>
      <w:docPartObj>
        <w:docPartGallery w:val="Page Numbers (Top of Page)"/>
        <w:docPartUnique/>
      </w:docPartObj>
    </w:sdtPr>
    <w:sdtEndPr>
      <w:rPr>
        <w:noProof/>
      </w:rPr>
    </w:sdtEndPr>
    <w:sdtContent>
      <w:p>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5</w:t>
        </w:r>
        <w:r>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E1D73"/>
    <w:multiLevelType w:val="hybridMultilevel"/>
    <w:tmpl w:val="F9FCFC1A"/>
    <w:lvl w:ilvl="0" w:tplc="2FB216B2">
      <w:start w:val="1"/>
      <w:numFmt w:val="upperRoman"/>
      <w:lvlText w:val="%1."/>
      <w:lvlJc w:val="left"/>
      <w:pPr>
        <w:ind w:left="81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F0429280">
      <w:start w:val="1"/>
      <w:numFmt w:val="decimal"/>
      <w:lvlText w:val="%2."/>
      <w:lvlJc w:val="left"/>
      <w:pPr>
        <w:ind w:left="84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A510D2D4">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3" w:tplc="9B8CE866">
      <w:numFmt w:val="bullet"/>
      <w:lvlText w:val="•"/>
      <w:lvlJc w:val="left"/>
      <w:pPr>
        <w:ind w:left="1886" w:hanging="168"/>
      </w:pPr>
      <w:rPr>
        <w:rFonts w:hint="default"/>
        <w:lang w:val="vi" w:eastAsia="en-US" w:bidi="ar-SA"/>
      </w:rPr>
    </w:lvl>
    <w:lvl w:ilvl="4" w:tplc="2CFAD654">
      <w:numFmt w:val="bullet"/>
      <w:lvlText w:val="•"/>
      <w:lvlJc w:val="left"/>
      <w:pPr>
        <w:ind w:left="2933" w:hanging="168"/>
      </w:pPr>
      <w:rPr>
        <w:rFonts w:hint="default"/>
        <w:lang w:val="vi" w:eastAsia="en-US" w:bidi="ar-SA"/>
      </w:rPr>
    </w:lvl>
    <w:lvl w:ilvl="5" w:tplc="E644469C">
      <w:numFmt w:val="bullet"/>
      <w:lvlText w:val="•"/>
      <w:lvlJc w:val="left"/>
      <w:pPr>
        <w:ind w:left="3980" w:hanging="168"/>
      </w:pPr>
      <w:rPr>
        <w:rFonts w:hint="default"/>
        <w:lang w:val="vi" w:eastAsia="en-US" w:bidi="ar-SA"/>
      </w:rPr>
    </w:lvl>
    <w:lvl w:ilvl="6" w:tplc="3E164F32">
      <w:numFmt w:val="bullet"/>
      <w:lvlText w:val="•"/>
      <w:lvlJc w:val="left"/>
      <w:pPr>
        <w:ind w:left="5027" w:hanging="168"/>
      </w:pPr>
      <w:rPr>
        <w:rFonts w:hint="default"/>
        <w:lang w:val="vi" w:eastAsia="en-US" w:bidi="ar-SA"/>
      </w:rPr>
    </w:lvl>
    <w:lvl w:ilvl="7" w:tplc="BC8CCC6E">
      <w:numFmt w:val="bullet"/>
      <w:lvlText w:val="•"/>
      <w:lvlJc w:val="left"/>
      <w:pPr>
        <w:ind w:left="6074" w:hanging="168"/>
      </w:pPr>
      <w:rPr>
        <w:rFonts w:hint="default"/>
        <w:lang w:val="vi" w:eastAsia="en-US" w:bidi="ar-SA"/>
      </w:rPr>
    </w:lvl>
    <w:lvl w:ilvl="8" w:tplc="49989FD2">
      <w:numFmt w:val="bullet"/>
      <w:lvlText w:val="•"/>
      <w:lvlJc w:val="left"/>
      <w:pPr>
        <w:ind w:left="7120" w:hanging="168"/>
      </w:pPr>
      <w:rPr>
        <w:rFonts w:hint="default"/>
        <w:lang w:val="vi" w:eastAsia="en-US" w:bidi="ar-SA"/>
      </w:rPr>
    </w:lvl>
  </w:abstractNum>
  <w:abstractNum w:abstractNumId="1" w15:restartNumberingAfterBreak="0">
    <w:nsid w:val="4B8F731D"/>
    <w:multiLevelType w:val="hybridMultilevel"/>
    <w:tmpl w:val="D98EDC56"/>
    <w:lvl w:ilvl="0" w:tplc="58029CBC">
      <w:start w:val="1"/>
      <w:numFmt w:val="decimal"/>
      <w:lvlText w:val="%1."/>
      <w:lvlJc w:val="left"/>
      <w:pPr>
        <w:ind w:left="84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88ACB490">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72628E96">
      <w:numFmt w:val="bullet"/>
      <w:lvlText w:val="•"/>
      <w:lvlJc w:val="left"/>
      <w:pPr>
        <w:ind w:left="1770" w:hanging="168"/>
      </w:pPr>
      <w:rPr>
        <w:rFonts w:hint="default"/>
        <w:lang w:val="vi" w:eastAsia="en-US" w:bidi="ar-SA"/>
      </w:rPr>
    </w:lvl>
    <w:lvl w:ilvl="3" w:tplc="B310FA18">
      <w:numFmt w:val="bullet"/>
      <w:lvlText w:val="•"/>
      <w:lvlJc w:val="left"/>
      <w:pPr>
        <w:ind w:left="2700" w:hanging="168"/>
      </w:pPr>
      <w:rPr>
        <w:rFonts w:hint="default"/>
        <w:lang w:val="vi" w:eastAsia="en-US" w:bidi="ar-SA"/>
      </w:rPr>
    </w:lvl>
    <w:lvl w:ilvl="4" w:tplc="F1F4D2C6">
      <w:numFmt w:val="bullet"/>
      <w:lvlText w:val="•"/>
      <w:lvlJc w:val="left"/>
      <w:pPr>
        <w:ind w:left="3631" w:hanging="168"/>
      </w:pPr>
      <w:rPr>
        <w:rFonts w:hint="default"/>
        <w:lang w:val="vi" w:eastAsia="en-US" w:bidi="ar-SA"/>
      </w:rPr>
    </w:lvl>
    <w:lvl w:ilvl="5" w:tplc="85B279BE">
      <w:numFmt w:val="bullet"/>
      <w:lvlText w:val="•"/>
      <w:lvlJc w:val="left"/>
      <w:pPr>
        <w:ind w:left="4561" w:hanging="168"/>
      </w:pPr>
      <w:rPr>
        <w:rFonts w:hint="default"/>
        <w:lang w:val="vi" w:eastAsia="en-US" w:bidi="ar-SA"/>
      </w:rPr>
    </w:lvl>
    <w:lvl w:ilvl="6" w:tplc="071E7B22">
      <w:numFmt w:val="bullet"/>
      <w:lvlText w:val="•"/>
      <w:lvlJc w:val="left"/>
      <w:pPr>
        <w:ind w:left="5492" w:hanging="168"/>
      </w:pPr>
      <w:rPr>
        <w:rFonts w:hint="default"/>
        <w:lang w:val="vi" w:eastAsia="en-US" w:bidi="ar-SA"/>
      </w:rPr>
    </w:lvl>
    <w:lvl w:ilvl="7" w:tplc="6C601CA2">
      <w:numFmt w:val="bullet"/>
      <w:lvlText w:val="•"/>
      <w:lvlJc w:val="left"/>
      <w:pPr>
        <w:ind w:left="6422" w:hanging="168"/>
      </w:pPr>
      <w:rPr>
        <w:rFonts w:hint="default"/>
        <w:lang w:val="vi" w:eastAsia="en-US" w:bidi="ar-SA"/>
      </w:rPr>
    </w:lvl>
    <w:lvl w:ilvl="8" w:tplc="C174F708">
      <w:numFmt w:val="bullet"/>
      <w:lvlText w:val="•"/>
      <w:lvlJc w:val="left"/>
      <w:pPr>
        <w:ind w:left="7353" w:hanging="168"/>
      </w:pPr>
      <w:rPr>
        <w:rFonts w:hint="default"/>
        <w:lang w:val="vi" w:eastAsia="en-US" w:bidi="ar-SA"/>
      </w:rPr>
    </w:lvl>
  </w:abstractNum>
  <w:abstractNum w:abstractNumId="2" w15:restartNumberingAfterBreak="0">
    <w:nsid w:val="71EE7EA3"/>
    <w:multiLevelType w:val="hybridMultilevel"/>
    <w:tmpl w:val="1F240142"/>
    <w:lvl w:ilvl="0" w:tplc="8162F57C">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3FCE3818">
      <w:numFmt w:val="bullet"/>
      <w:lvlText w:val="•"/>
      <w:lvlJc w:val="left"/>
      <w:pPr>
        <w:ind w:left="602" w:hanging="125"/>
      </w:pPr>
      <w:rPr>
        <w:rFonts w:hint="default"/>
        <w:lang w:val="vi" w:eastAsia="en-US" w:bidi="ar-SA"/>
      </w:rPr>
    </w:lvl>
    <w:lvl w:ilvl="2" w:tplc="630E9D32">
      <w:numFmt w:val="bullet"/>
      <w:lvlText w:val="•"/>
      <w:lvlJc w:val="left"/>
      <w:pPr>
        <w:ind w:left="1025" w:hanging="125"/>
      </w:pPr>
      <w:rPr>
        <w:rFonts w:hint="default"/>
        <w:lang w:val="vi" w:eastAsia="en-US" w:bidi="ar-SA"/>
      </w:rPr>
    </w:lvl>
    <w:lvl w:ilvl="3" w:tplc="38849D6E">
      <w:numFmt w:val="bullet"/>
      <w:lvlText w:val="•"/>
      <w:lvlJc w:val="left"/>
      <w:pPr>
        <w:ind w:left="1447" w:hanging="125"/>
      </w:pPr>
      <w:rPr>
        <w:rFonts w:hint="default"/>
        <w:lang w:val="vi" w:eastAsia="en-US" w:bidi="ar-SA"/>
      </w:rPr>
    </w:lvl>
    <w:lvl w:ilvl="4" w:tplc="FABCB9AA">
      <w:numFmt w:val="bullet"/>
      <w:lvlText w:val="•"/>
      <w:lvlJc w:val="left"/>
      <w:pPr>
        <w:ind w:left="1870" w:hanging="125"/>
      </w:pPr>
      <w:rPr>
        <w:rFonts w:hint="default"/>
        <w:lang w:val="vi" w:eastAsia="en-US" w:bidi="ar-SA"/>
      </w:rPr>
    </w:lvl>
    <w:lvl w:ilvl="5" w:tplc="61C2C10E">
      <w:numFmt w:val="bullet"/>
      <w:lvlText w:val="•"/>
      <w:lvlJc w:val="left"/>
      <w:pPr>
        <w:ind w:left="2292" w:hanging="125"/>
      </w:pPr>
      <w:rPr>
        <w:rFonts w:hint="default"/>
        <w:lang w:val="vi" w:eastAsia="en-US" w:bidi="ar-SA"/>
      </w:rPr>
    </w:lvl>
    <w:lvl w:ilvl="6" w:tplc="CEF8AA4A">
      <w:numFmt w:val="bullet"/>
      <w:lvlText w:val="•"/>
      <w:lvlJc w:val="left"/>
      <w:pPr>
        <w:ind w:left="2715" w:hanging="125"/>
      </w:pPr>
      <w:rPr>
        <w:rFonts w:hint="default"/>
        <w:lang w:val="vi" w:eastAsia="en-US" w:bidi="ar-SA"/>
      </w:rPr>
    </w:lvl>
    <w:lvl w:ilvl="7" w:tplc="49C8F6DC">
      <w:numFmt w:val="bullet"/>
      <w:lvlText w:val="•"/>
      <w:lvlJc w:val="left"/>
      <w:pPr>
        <w:ind w:left="3137" w:hanging="125"/>
      </w:pPr>
      <w:rPr>
        <w:rFonts w:hint="default"/>
        <w:lang w:val="vi" w:eastAsia="en-US" w:bidi="ar-SA"/>
      </w:rPr>
    </w:lvl>
    <w:lvl w:ilvl="8" w:tplc="ECE0F56A">
      <w:numFmt w:val="bullet"/>
      <w:lvlText w:val="•"/>
      <w:lvlJc w:val="left"/>
      <w:pPr>
        <w:ind w:left="3560" w:hanging="125"/>
      </w:pPr>
      <w:rPr>
        <w:rFonts w:hint="default"/>
        <w:lang w:val="vi" w:eastAsia="en-US" w:bidi="ar-SA"/>
      </w:rPr>
    </w:lvl>
  </w:abstractNum>
  <w:abstractNum w:abstractNumId="3" w15:restartNumberingAfterBreak="0">
    <w:nsid w:val="7BC217D6"/>
    <w:multiLevelType w:val="hybridMultilevel"/>
    <w:tmpl w:val="BA70FD34"/>
    <w:lvl w:ilvl="0" w:tplc="09A8B01C">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0D6CFD-7F62-408C-B3E4-F0371342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7"/>
      <w:jc w:val="both"/>
      <w:outlineLvl w:val="0"/>
    </w:pPr>
    <w:rPr>
      <w:b/>
      <w:bCs/>
      <w:sz w:val="28"/>
      <w:szCs w:val="28"/>
    </w:rPr>
  </w:style>
  <w:style w:type="paragraph" w:styleId="Heading2">
    <w:name w:val="heading 2"/>
    <w:basedOn w:val="Normal"/>
    <w:uiPriority w:val="1"/>
    <w:qFormat/>
    <w:pPr>
      <w:spacing w:before="56"/>
      <w:ind w:left="847"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2" w:firstLine="566"/>
      <w:jc w:val="both"/>
    </w:pPr>
    <w:rPr>
      <w:sz w:val="28"/>
      <w:szCs w:val="28"/>
    </w:rPr>
  </w:style>
  <w:style w:type="paragraph" w:styleId="ListParagraph">
    <w:name w:val="List Paragraph"/>
    <w:basedOn w:val="Normal"/>
    <w:uiPriority w:val="1"/>
    <w:qFormat/>
    <w:pPr>
      <w:spacing w:before="56"/>
      <w:ind w:left="2"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val="v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1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5749F-F5C8-4259-ADAD-B995EAAD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dc:creator>
  <cp:lastModifiedBy>Acer</cp:lastModifiedBy>
  <cp:revision>54</cp:revision>
  <dcterms:created xsi:type="dcterms:W3CDTF">2026-06-08T07:34:00Z</dcterms:created>
  <dcterms:modified xsi:type="dcterms:W3CDTF">2026-07-15T08:30:00Z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Creator">
    <vt:lpwstr>Microsoft® Word 2016</vt:lpwstr>
  </property>
  <property fmtid="{D5CDD505-2E9C-101B-9397-08002B2CF9AE}" pid="4" name="LastSaved">
    <vt:filetime>2026-06-08T00:00:00Z</vt:filetime>
  </property>
  <property fmtid="{D5CDD505-2E9C-101B-9397-08002B2CF9AE}" pid="5" name="Producer">
    <vt:lpwstr>Microsoft® Word 2016; modified using iTextSharp™ 5.5.5 ©2000-2014 iText Group NV (AGPL-version)</vt:lpwstr>
  </property>
</Properties>
</file>